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B8EAA2F" w:rsidR="00A209D6" w:rsidRPr="00676659"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D33E80">
        <w:rPr>
          <w:bCs/>
          <w:noProof w:val="0"/>
          <w:sz w:val="24"/>
          <w:szCs w:val="24"/>
        </w:rPr>
        <w:t>122</w:t>
      </w:r>
      <w:r w:rsidRPr="00B266B0">
        <w:rPr>
          <w:bCs/>
          <w:noProof w:val="0"/>
          <w:sz w:val="24"/>
          <w:szCs w:val="24"/>
        </w:rPr>
        <w:tab/>
      </w:r>
      <w:r w:rsidR="00C81230" w:rsidRPr="00676659">
        <w:rPr>
          <w:rFonts w:eastAsia="SimSun"/>
          <w:sz w:val="24"/>
          <w:szCs w:val="24"/>
        </w:rPr>
        <w:t>R2-</w:t>
      </w:r>
      <w:r w:rsidR="002D3848" w:rsidRPr="00676659">
        <w:rPr>
          <w:bCs/>
          <w:noProof w:val="0"/>
          <w:sz w:val="24"/>
          <w:szCs w:val="24"/>
        </w:rPr>
        <w:t>2305909</w:t>
      </w:r>
    </w:p>
    <w:p w14:paraId="11776FA6" w14:textId="3B23A2A5" w:rsidR="00A209D6" w:rsidRPr="00465587" w:rsidRDefault="0056399E"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740F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395B" w:rsidRPr="00676659">
        <w:rPr>
          <w:rFonts w:eastAsia="Times New Roman"/>
          <w:b/>
          <w:sz w:val="24"/>
          <w:szCs w:val="24"/>
          <w:lang w:eastAsia="ja-JP"/>
        </w:rPr>
        <w:t>7.4.2.3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8E48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4DD2">
        <w:rPr>
          <w:rFonts w:ascii="Arial" w:hAnsi="Arial" w:cs="Arial"/>
          <w:b/>
          <w:bCs/>
          <w:sz w:val="24"/>
        </w:rPr>
        <w:t>On the cell switch in LTM</w:t>
      </w:r>
    </w:p>
    <w:p w14:paraId="25F387E8" w14:textId="3EB41CC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4E4A" w:rsidRPr="00A4221A">
        <w:rPr>
          <w:rFonts w:ascii="Arial" w:hAnsi="Arial" w:cs="Arial"/>
          <w:b/>
          <w:bCs/>
          <w:sz w:val="24"/>
        </w:rPr>
        <w:t>NR_Mob_enh2-Core</w:t>
      </w:r>
      <w:r w:rsidR="00384E4A" w:rsidRPr="00112F1A">
        <w:rPr>
          <w:rFonts w:ascii="Arial" w:hAnsi="Arial" w:cs="Arial"/>
          <w:b/>
          <w:bCs/>
          <w:sz w:val="24"/>
        </w:rPr>
        <w:t xml:space="preserve"> </w:t>
      </w:r>
      <w:r w:rsidR="00384E4A">
        <w:rPr>
          <w:rFonts w:ascii="Arial" w:hAnsi="Arial" w:cs="Arial"/>
          <w:b/>
          <w:bCs/>
          <w:sz w:val="24"/>
        </w:rPr>
        <w:t xml:space="preserve">- Release </w:t>
      </w:r>
      <w:r w:rsidR="00384E4A"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91EEF">
      <w:pPr>
        <w:pStyle w:val="Heading1"/>
        <w:jc w:val="both"/>
      </w:pPr>
      <w:r w:rsidRPr="006E13D1">
        <w:t>1</w:t>
      </w:r>
      <w:r w:rsidRPr="006E13D1">
        <w:tab/>
      </w:r>
      <w:r>
        <w:t>Introduction</w:t>
      </w:r>
    </w:p>
    <w:p w14:paraId="33E943C1" w14:textId="1DB2D6DB" w:rsidR="004C6484" w:rsidRDefault="004C6484" w:rsidP="00591EEF">
      <w:pPr>
        <w:jc w:val="both"/>
      </w:pPr>
      <w:r>
        <w:t xml:space="preserve">According to the agreements from </w:t>
      </w:r>
      <w:r w:rsidR="00EA3589">
        <w:t>the previous meetings</w:t>
      </w:r>
      <w:r w:rsidR="0040045F">
        <w:t xml:space="preserve"> [</w:t>
      </w:r>
      <w:r w:rsidR="0096375B">
        <w:t>1</w:t>
      </w:r>
      <w:r w:rsidR="0040045F">
        <w:t>]</w:t>
      </w:r>
      <w:r>
        <w:t>:</w:t>
      </w:r>
    </w:p>
    <w:tbl>
      <w:tblPr>
        <w:tblStyle w:val="TableGrid"/>
        <w:tblW w:w="0" w:type="auto"/>
        <w:tblLook w:val="04A0" w:firstRow="1" w:lastRow="0" w:firstColumn="1" w:lastColumn="0" w:noHBand="0" w:noVBand="1"/>
      </w:tblPr>
      <w:tblGrid>
        <w:gridCol w:w="9631"/>
      </w:tblGrid>
      <w:tr w:rsidR="004C6484" w14:paraId="6A2ADF6C" w14:textId="77777777" w:rsidTr="00024AEB">
        <w:tc>
          <w:tcPr>
            <w:tcW w:w="9631" w:type="dxa"/>
          </w:tcPr>
          <w:p w14:paraId="3480CE31" w14:textId="4F1A5904" w:rsidR="0040045F" w:rsidRDefault="0040045F" w:rsidP="00591EEF">
            <w:pPr>
              <w:spacing w:beforeLines="50" w:before="120" w:afterLines="50" w:after="120"/>
              <w:jc w:val="both"/>
              <w:rPr>
                <w:rFonts w:ascii="Times" w:hAnsi="Times" w:cs="Times"/>
                <w:b/>
                <w:bCs/>
              </w:rPr>
            </w:pPr>
            <w:r>
              <w:rPr>
                <w:rFonts w:ascii="Times" w:hAnsi="Times" w:cs="Times"/>
                <w:b/>
                <w:bCs/>
              </w:rPr>
              <w:t>R2-121</w:t>
            </w:r>
            <w:r w:rsidR="001259AB">
              <w:rPr>
                <w:rFonts w:ascii="Times" w:hAnsi="Times" w:cs="Times"/>
                <w:b/>
                <w:bCs/>
              </w:rPr>
              <w:t>bis</w:t>
            </w:r>
            <w:r>
              <w:rPr>
                <w:rFonts w:ascii="Times" w:hAnsi="Times" w:cs="Times"/>
                <w:b/>
                <w:bCs/>
              </w:rPr>
              <w:t xml:space="preserve"> Agreements: </w:t>
            </w:r>
          </w:p>
          <w:p w14:paraId="0E289613" w14:textId="77777777" w:rsidR="001259AB" w:rsidRPr="001259AB" w:rsidRDefault="001259AB" w:rsidP="00591EEF">
            <w:pPr>
              <w:pStyle w:val="ListParagraph"/>
              <w:numPr>
                <w:ilvl w:val="0"/>
                <w:numId w:val="17"/>
              </w:numPr>
              <w:spacing w:beforeLines="50" w:before="120" w:afterLines="50" w:after="120"/>
              <w:ind w:leftChars="0"/>
              <w:rPr>
                <w:rFonts w:ascii="Times" w:hAnsi="Times" w:cs="Times"/>
                <w:lang w:eastAsia="en-US"/>
              </w:rPr>
            </w:pPr>
            <w:r w:rsidRPr="001259AB">
              <w:rPr>
                <w:rFonts w:ascii="Times" w:hAnsi="Times" w:cs="Times"/>
              </w:rPr>
              <w:t xml:space="preserve">Following behaviors of LTM supervisor timer are agreed: </w:t>
            </w:r>
          </w:p>
          <w:p w14:paraId="46120F06" w14:textId="60BF3D09" w:rsidR="001259AB" w:rsidRPr="001259AB" w:rsidRDefault="001259AB" w:rsidP="00591EEF">
            <w:pPr>
              <w:pStyle w:val="ListParagraph"/>
              <w:numPr>
                <w:ilvl w:val="1"/>
                <w:numId w:val="17"/>
              </w:numPr>
              <w:spacing w:beforeLines="50" w:before="120" w:afterLines="50" w:after="120"/>
              <w:ind w:leftChars="0"/>
              <w:rPr>
                <w:rFonts w:ascii="Times" w:hAnsi="Times" w:cs="Times"/>
              </w:rPr>
            </w:pPr>
            <w:r w:rsidRPr="001259AB">
              <w:rPr>
                <w:rFonts w:ascii="Times" w:hAnsi="Times" w:cs="Times"/>
              </w:rPr>
              <w:t>1: The UE starts the LTM supervisor timer, upon reception of the LTM cell switch MAC CE;</w:t>
            </w:r>
          </w:p>
          <w:p w14:paraId="3DD734E4" w14:textId="24222994" w:rsidR="001259AB" w:rsidRPr="001259AB" w:rsidRDefault="001259AB" w:rsidP="00591EEF">
            <w:pPr>
              <w:pStyle w:val="ListParagraph"/>
              <w:numPr>
                <w:ilvl w:val="1"/>
                <w:numId w:val="17"/>
              </w:numPr>
              <w:spacing w:beforeLines="50" w:before="120" w:afterLines="50" w:after="120"/>
              <w:ind w:leftChars="0"/>
              <w:rPr>
                <w:rFonts w:ascii="Times" w:hAnsi="Times" w:cs="Times"/>
              </w:rPr>
            </w:pPr>
            <w:r w:rsidRPr="001259AB">
              <w:rPr>
                <w:rFonts w:ascii="Times" w:hAnsi="Times" w:cs="Times"/>
              </w:rPr>
              <w:t>2: The UE stops the LTM supervisor timer, upon successful completion of LTM cell switch;</w:t>
            </w:r>
          </w:p>
          <w:p w14:paraId="0414F542" w14:textId="5D3C4C12" w:rsidR="001259AB" w:rsidRPr="001259AB" w:rsidRDefault="001259AB" w:rsidP="00591EEF">
            <w:pPr>
              <w:pStyle w:val="ListParagraph"/>
              <w:numPr>
                <w:ilvl w:val="1"/>
                <w:numId w:val="17"/>
              </w:numPr>
              <w:spacing w:beforeLines="50" w:before="120" w:afterLines="50" w:after="120"/>
              <w:ind w:leftChars="0"/>
              <w:rPr>
                <w:rFonts w:ascii="Times" w:hAnsi="Times" w:cs="Times"/>
              </w:rPr>
            </w:pPr>
            <w:r w:rsidRPr="001259AB">
              <w:rPr>
                <w:rFonts w:ascii="Times" w:hAnsi="Times" w:cs="Times"/>
              </w:rPr>
              <w:t>3: If the LTM supervisor timer for MCG expires, as baseline, the UE considers LTM failure and initiates RRC re-establishment. (SCG switch case FFS)</w:t>
            </w:r>
          </w:p>
          <w:p w14:paraId="3311A411" w14:textId="77777777" w:rsidR="001259AB" w:rsidRPr="001259AB" w:rsidRDefault="001259AB" w:rsidP="00591EEF">
            <w:pPr>
              <w:pStyle w:val="ListParagraph"/>
              <w:numPr>
                <w:ilvl w:val="0"/>
                <w:numId w:val="17"/>
              </w:numPr>
              <w:spacing w:beforeLines="50" w:before="120" w:afterLines="50" w:after="120"/>
              <w:ind w:leftChars="0"/>
              <w:rPr>
                <w:rFonts w:ascii="Times" w:hAnsi="Times" w:cs="Times"/>
                <w:szCs w:val="20"/>
              </w:rPr>
            </w:pPr>
            <w:r w:rsidRPr="001259AB">
              <w:rPr>
                <w:rFonts w:ascii="Times" w:hAnsi="Times" w:cs="Times"/>
              </w:rPr>
              <w:t>LTM supervisor timer is RRC layer timer.</w:t>
            </w:r>
          </w:p>
          <w:p w14:paraId="46CFF7C4" w14:textId="77777777" w:rsidR="001259AB" w:rsidRPr="001259AB" w:rsidRDefault="001259AB" w:rsidP="00591EEF">
            <w:pPr>
              <w:pStyle w:val="ListParagraph"/>
              <w:numPr>
                <w:ilvl w:val="0"/>
                <w:numId w:val="17"/>
              </w:numPr>
              <w:spacing w:beforeLines="50" w:before="120" w:afterLines="50" w:after="120"/>
              <w:ind w:leftChars="0"/>
              <w:rPr>
                <w:rFonts w:ascii="Times" w:hAnsi="Times" w:cs="Times"/>
                <w:szCs w:val="20"/>
              </w:rPr>
            </w:pPr>
            <w:r w:rsidRPr="001259AB">
              <w:rPr>
                <w:rFonts w:ascii="Times" w:hAnsi="Times" w:cs="Times"/>
              </w:rPr>
              <w:t>At RLF or LTM execution failure (for MCG), RAN2 intend to support fast recovery to a candidate cell by LTM execution.</w:t>
            </w:r>
          </w:p>
          <w:p w14:paraId="6C934E2C" w14:textId="1D46B44F" w:rsidR="004C6484" w:rsidRPr="001259AB" w:rsidRDefault="004C6484" w:rsidP="00591EEF">
            <w:pPr>
              <w:spacing w:beforeLines="50" w:before="120" w:afterLines="50" w:after="120"/>
              <w:jc w:val="both"/>
              <w:rPr>
                <w:rFonts w:ascii="Times" w:hAnsi="Times" w:cs="Times"/>
              </w:rPr>
            </w:pPr>
          </w:p>
        </w:tc>
      </w:tr>
    </w:tbl>
    <w:p w14:paraId="09CA32BD" w14:textId="77777777" w:rsidR="004C6484" w:rsidRDefault="004C6484" w:rsidP="00591EEF">
      <w:pPr>
        <w:jc w:val="both"/>
        <w:rPr>
          <w:lang w:val="en-US"/>
        </w:rPr>
      </w:pPr>
    </w:p>
    <w:p w14:paraId="2D0943D8" w14:textId="3CF01B80" w:rsidR="004C6484" w:rsidRDefault="004C6484" w:rsidP="00591EEF">
      <w:pPr>
        <w:jc w:val="both"/>
        <w:rPr>
          <w:lang w:val="en-US"/>
        </w:rPr>
      </w:pPr>
      <w:r>
        <w:rPr>
          <w:lang w:val="en-US"/>
        </w:rPr>
        <w:t xml:space="preserve">The open issues as captured in the </w:t>
      </w:r>
      <w:r w:rsidR="00446417">
        <w:rPr>
          <w:lang w:val="en-US"/>
        </w:rPr>
        <w:t xml:space="preserve">R2-120 </w:t>
      </w:r>
      <w:r>
        <w:rPr>
          <w:lang w:val="en-US"/>
        </w:rPr>
        <w:t>meeting report [2] could be summarized as follows</w:t>
      </w:r>
      <w:r w:rsidR="005A4FD6">
        <w:rPr>
          <w:lang w:val="en-US"/>
        </w:rPr>
        <w:t xml:space="preserve"> (excluding the ones handled by the above agreements, i.e., </w:t>
      </w:r>
      <w:r w:rsidR="005A4FD6" w:rsidRPr="005A4FD6">
        <w:rPr>
          <w:i/>
          <w:iCs/>
          <w:lang w:val="en-US"/>
        </w:rPr>
        <w:t>procedure of LTM cell switch to be supervised by a timer, how to indicate UE arrival in the target cell</w:t>
      </w:r>
      <w:r w:rsidR="005A4FD6">
        <w:rPr>
          <w:lang w:val="en-US"/>
        </w:rPr>
        <w:t>)</w:t>
      </w:r>
      <w:r>
        <w:rPr>
          <w:lang w:val="en-US"/>
        </w:rPr>
        <w:t>:</w:t>
      </w:r>
    </w:p>
    <w:tbl>
      <w:tblPr>
        <w:tblStyle w:val="TableGrid"/>
        <w:tblW w:w="0" w:type="auto"/>
        <w:tblLook w:val="04A0" w:firstRow="1" w:lastRow="0" w:firstColumn="1" w:lastColumn="0" w:noHBand="0" w:noVBand="1"/>
      </w:tblPr>
      <w:tblGrid>
        <w:gridCol w:w="9631"/>
      </w:tblGrid>
      <w:tr w:rsidR="004C6484" w14:paraId="444FF251" w14:textId="77777777" w:rsidTr="00024AEB">
        <w:tc>
          <w:tcPr>
            <w:tcW w:w="9631" w:type="dxa"/>
          </w:tcPr>
          <w:p w14:paraId="1935E99D" w14:textId="77777777" w:rsidR="004C6484" w:rsidRPr="008F4401" w:rsidRDefault="004C6484" w:rsidP="00591EEF">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Security concerns for LTM when using L1/L2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in L1 measurement report or LTM trigger command</w:t>
            </w:r>
          </w:p>
        </w:tc>
      </w:tr>
    </w:tbl>
    <w:p w14:paraId="574C5737" w14:textId="77777777" w:rsidR="005A4FD6" w:rsidRPr="005A4FD6" w:rsidRDefault="005A4FD6" w:rsidP="00591EEF">
      <w:pPr>
        <w:jc w:val="both"/>
      </w:pPr>
    </w:p>
    <w:p w14:paraId="2A7C2056" w14:textId="36C48414" w:rsidR="2543211B" w:rsidRPr="004C6484" w:rsidRDefault="004C6484" w:rsidP="00591EEF">
      <w:pPr>
        <w:jc w:val="both"/>
        <w:rPr>
          <w:lang w:val="en-US"/>
        </w:rPr>
      </w:pPr>
      <w:r>
        <w:rPr>
          <w:lang w:val="en-US"/>
        </w:rPr>
        <w:t xml:space="preserve">In this paper the above issues are discussed. Specifically, how the </w:t>
      </w:r>
      <w:r w:rsidR="00591EEF">
        <w:rPr>
          <w:lang w:val="en-US"/>
        </w:rPr>
        <w:t>LTM</w:t>
      </w:r>
      <w:r>
        <w:rPr>
          <w:lang w:val="en-US"/>
        </w:rPr>
        <w:t xml:space="preserve"> timer </w:t>
      </w:r>
      <w:r w:rsidR="00591EEF">
        <w:rPr>
          <w:lang w:val="en-US"/>
        </w:rPr>
        <w:t xml:space="preserve">operates </w:t>
      </w:r>
      <w:r>
        <w:rPr>
          <w:lang w:val="en-US"/>
        </w:rPr>
        <w:t xml:space="preserve">in order to identify potential failures, </w:t>
      </w:r>
      <w:r w:rsidR="00591EEF">
        <w:rPr>
          <w:lang w:val="en-US"/>
        </w:rPr>
        <w:t xml:space="preserve">how the UE should operate in case of a failure in order to reduce interruption time, </w:t>
      </w:r>
      <w:r>
        <w:rPr>
          <w:lang w:val="en-US"/>
        </w:rPr>
        <w:t>and how the cell switch can be triggered without exposing the target cell PCI.</w:t>
      </w:r>
    </w:p>
    <w:p w14:paraId="4E47CDE7" w14:textId="77777777" w:rsidR="004C6484" w:rsidRDefault="004C6484" w:rsidP="004C6484">
      <w:pPr>
        <w:pStyle w:val="Heading2"/>
      </w:pPr>
      <w:r>
        <w:t>2</w:t>
      </w:r>
      <w:r w:rsidRPr="006E13D1">
        <w:t>.1</w:t>
      </w:r>
      <w:r w:rsidRPr="006E13D1">
        <w:tab/>
      </w:r>
      <w:r>
        <w:t>Cell Switch Failure Monitoring</w:t>
      </w:r>
    </w:p>
    <w:p w14:paraId="33B2FAA6" w14:textId="3D044186" w:rsidR="004C6484" w:rsidRDefault="004C6484" w:rsidP="004C6484">
      <w:r>
        <w:t>Following the latest agreements in R2-120 the LTM procedure can be captured in the following MSC [3].</w:t>
      </w:r>
    </w:p>
    <w:p w14:paraId="6C6D1613" w14:textId="77777777" w:rsidR="00CE3D9E" w:rsidRDefault="00CE3D9E" w:rsidP="00CE3D9E">
      <w:pPr>
        <w:pStyle w:val="B1"/>
        <w:keepNext/>
        <w:ind w:left="0" w:firstLine="0"/>
        <w:jc w:val="center"/>
      </w:pPr>
      <w:r>
        <w:rPr>
          <w:rFonts w:eastAsia="Malgun Gothic"/>
          <w:noProof/>
        </w:rPr>
        <w:object w:dxaOrig="7510" w:dyaOrig="8230" w14:anchorId="540C0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411.75pt" o:ole="">
            <v:imagedata r:id="rId13" o:title=""/>
          </v:shape>
          <o:OLEObject Type="Embed" ProgID="Visio.Drawing.15" ShapeID="_x0000_i1025" DrawAspect="Content" ObjectID="_1745353928" r:id="rId14"/>
        </w:object>
      </w:r>
    </w:p>
    <w:p w14:paraId="2FF4C007" w14:textId="77777777" w:rsidR="00CE3D9E" w:rsidRPr="006E13D1" w:rsidRDefault="00CE3D9E" w:rsidP="00CE3D9E">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Running CR - </w:t>
      </w:r>
      <w:r w:rsidRPr="008F4401">
        <w:t>Signalling procedure for LTM</w:t>
      </w:r>
    </w:p>
    <w:p w14:paraId="74468313" w14:textId="4726AFEA" w:rsidR="004C6484" w:rsidRDefault="004C6484" w:rsidP="000D383A">
      <w:pPr>
        <w:jc w:val="both"/>
      </w:pPr>
      <w:r>
        <w:t>According to that</w:t>
      </w:r>
      <w:r w:rsidR="00462497">
        <w:t xml:space="preserve"> and following the relevant LTM agreements of R2#121bis</w:t>
      </w:r>
      <w:r>
        <w:t>:</w:t>
      </w:r>
    </w:p>
    <w:p w14:paraId="501F68C3" w14:textId="77777777"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 xml:space="preserve">The UE sends a </w:t>
      </w:r>
      <w:proofErr w:type="spellStart"/>
      <w:r w:rsidRPr="00130029">
        <w:rPr>
          <w:rFonts w:ascii="Times New Roman" w:hAnsi="Times New Roman"/>
          <w:sz w:val="20"/>
          <w:szCs w:val="20"/>
        </w:rPr>
        <w:t>MeasurementReport</w:t>
      </w:r>
      <w:proofErr w:type="spellEnd"/>
      <w:r w:rsidRPr="00130029">
        <w:rPr>
          <w:rFonts w:ascii="Times New Roman" w:hAnsi="Times New Roman"/>
          <w:sz w:val="20"/>
          <w:szCs w:val="20"/>
        </w:rPr>
        <w:t xml:space="preserve"> message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decides to use LTM and initiates LTM candidate preparation.</w:t>
      </w:r>
    </w:p>
    <w:p w14:paraId="6002DA3A" w14:textId="77777777"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 xml:space="preserve">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transmits an </w:t>
      </w:r>
      <w:proofErr w:type="spellStart"/>
      <w:r w:rsidRPr="00130029">
        <w:rPr>
          <w:rFonts w:ascii="Times New Roman" w:hAnsi="Times New Roman"/>
          <w:sz w:val="20"/>
          <w:szCs w:val="20"/>
        </w:rPr>
        <w:t>RRCReconfiguration</w:t>
      </w:r>
      <w:proofErr w:type="spellEnd"/>
      <w:r w:rsidRPr="00130029">
        <w:rPr>
          <w:rFonts w:ascii="Times New Roman" w:hAnsi="Times New Roman"/>
          <w:sz w:val="20"/>
          <w:szCs w:val="20"/>
        </w:rPr>
        <w:t xml:space="preserve"> message to the UE including the configuration of one or multiple LTM candidate target cells. </w:t>
      </w:r>
    </w:p>
    <w:p w14:paraId="687AD7A8" w14:textId="77777777"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The UE stores the configuration of LTM candidate target cell(s) and transmits a</w:t>
      </w:r>
      <w:r>
        <w:rPr>
          <w:rFonts w:ascii="Times New Roman" w:hAnsi="Times New Roman"/>
          <w:sz w:val="20"/>
          <w:szCs w:val="20"/>
        </w:rPr>
        <w:t>n</w:t>
      </w:r>
      <w:r w:rsidRPr="00130029">
        <w:rPr>
          <w:rFonts w:ascii="Times New Roman" w:hAnsi="Times New Roman"/>
          <w:sz w:val="20"/>
          <w:szCs w:val="20"/>
        </w:rPr>
        <w:t xml:space="preserve"> </w:t>
      </w:r>
      <w:proofErr w:type="spellStart"/>
      <w:r w:rsidRPr="00130029">
        <w:rPr>
          <w:rFonts w:ascii="Times New Roman" w:hAnsi="Times New Roman"/>
          <w:sz w:val="20"/>
          <w:szCs w:val="20"/>
        </w:rPr>
        <w:t>RRCReconfigurationComplete</w:t>
      </w:r>
      <w:proofErr w:type="spellEnd"/>
      <w:r w:rsidRPr="00130029">
        <w:rPr>
          <w:rFonts w:ascii="Times New Roman" w:hAnsi="Times New Roman"/>
          <w:sz w:val="20"/>
          <w:szCs w:val="20"/>
        </w:rPr>
        <w:t xml:space="preserve"> message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w:t>
      </w:r>
    </w:p>
    <w:p w14:paraId="4BB03A26" w14:textId="77777777"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The UE may perform DL synchronization and TA acquisition with candidate target cell(s) before receiving the LTM cell switch command.</w:t>
      </w:r>
    </w:p>
    <w:p w14:paraId="42B38FC8" w14:textId="77777777"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 xml:space="preserve">The UE performs L1 measurements on the configured LTM candidate target cell(s) and transmits lower-layer measurement reports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w:t>
      </w:r>
    </w:p>
    <w:p w14:paraId="7D9FCC89" w14:textId="1FB3ED3E"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 xml:space="preserve">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decides to execute LTM cell switch to a target cell and transmits a MAC CE triggering LTM cell switch by including the candidate configuration index of the target cell. The UE </w:t>
      </w:r>
      <w:r w:rsidR="00462497">
        <w:rPr>
          <w:rFonts w:ascii="Times New Roman" w:hAnsi="Times New Roman"/>
          <w:sz w:val="20"/>
          <w:szCs w:val="20"/>
        </w:rPr>
        <w:t xml:space="preserve">initiates the </w:t>
      </w:r>
      <w:r w:rsidR="00462497" w:rsidRPr="00462497">
        <w:rPr>
          <w:rFonts w:ascii="Times New Roman" w:hAnsi="Times New Roman"/>
          <w:sz w:val="20"/>
          <w:szCs w:val="20"/>
        </w:rPr>
        <w:t>LTM supervisor timer</w:t>
      </w:r>
      <w:r w:rsidR="00462497">
        <w:rPr>
          <w:rFonts w:ascii="Times New Roman" w:hAnsi="Times New Roman"/>
          <w:sz w:val="20"/>
          <w:szCs w:val="20"/>
        </w:rPr>
        <w:t xml:space="preserve"> and </w:t>
      </w:r>
      <w:r w:rsidRPr="00130029">
        <w:rPr>
          <w:rFonts w:ascii="Times New Roman" w:hAnsi="Times New Roman"/>
          <w:sz w:val="20"/>
          <w:szCs w:val="20"/>
        </w:rPr>
        <w:t>switches to the configuration of the LTM candidate target cell.</w:t>
      </w:r>
    </w:p>
    <w:p w14:paraId="76769EA6" w14:textId="271E57A3" w:rsidR="004C6484" w:rsidRPr="00130029"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 xml:space="preserve">The UE performs </w:t>
      </w:r>
      <w:r>
        <w:rPr>
          <w:rFonts w:ascii="Times New Roman" w:hAnsi="Times New Roman"/>
          <w:sz w:val="20"/>
          <w:szCs w:val="20"/>
        </w:rPr>
        <w:t xml:space="preserve">a </w:t>
      </w:r>
      <w:r w:rsidRPr="00130029">
        <w:rPr>
          <w:rFonts w:ascii="Times New Roman" w:hAnsi="Times New Roman"/>
          <w:sz w:val="20"/>
          <w:szCs w:val="20"/>
        </w:rPr>
        <w:t xml:space="preserve">random access procedure towards the target cell, </w:t>
      </w:r>
      <w:r w:rsidR="006402C4" w:rsidRPr="006402C4">
        <w:rPr>
          <w:rFonts w:ascii="Times New Roman" w:hAnsi="Times New Roman"/>
          <w:sz w:val="20"/>
          <w:szCs w:val="20"/>
        </w:rPr>
        <w:t xml:space="preserve">if cell switch </w:t>
      </w:r>
      <w:r w:rsidR="006402C4">
        <w:rPr>
          <w:rFonts w:ascii="Times New Roman" w:hAnsi="Times New Roman"/>
          <w:sz w:val="20"/>
          <w:szCs w:val="20"/>
        </w:rPr>
        <w:t>command indicates p</w:t>
      </w:r>
      <w:r w:rsidR="006402C4" w:rsidRPr="006402C4">
        <w:rPr>
          <w:rFonts w:ascii="Times New Roman" w:hAnsi="Times New Roman"/>
          <w:sz w:val="20"/>
          <w:szCs w:val="20"/>
        </w:rPr>
        <w:t xml:space="preserve">erforming random access </w:t>
      </w:r>
      <w:r w:rsidR="003D6763" w:rsidRPr="006402C4">
        <w:rPr>
          <w:rFonts w:ascii="Times New Roman" w:hAnsi="Times New Roman"/>
          <w:sz w:val="20"/>
          <w:szCs w:val="20"/>
        </w:rPr>
        <w:t>procedure.</w:t>
      </w:r>
    </w:p>
    <w:p w14:paraId="3FB14250" w14:textId="5F8A6E17" w:rsidR="004C6484" w:rsidRDefault="004C6484" w:rsidP="000D383A">
      <w:pPr>
        <w:pStyle w:val="ListParagraph"/>
        <w:numPr>
          <w:ilvl w:val="0"/>
          <w:numId w:val="18"/>
        </w:numPr>
        <w:ind w:leftChars="0"/>
        <w:rPr>
          <w:rFonts w:ascii="Times New Roman" w:hAnsi="Times New Roman"/>
          <w:sz w:val="20"/>
          <w:szCs w:val="20"/>
        </w:rPr>
      </w:pPr>
      <w:r w:rsidRPr="00130029">
        <w:rPr>
          <w:rFonts w:ascii="Times New Roman" w:hAnsi="Times New Roman"/>
          <w:sz w:val="20"/>
          <w:szCs w:val="20"/>
        </w:rPr>
        <w:t>The UE indicates successful completion of the LTM cell switch towards target cell</w:t>
      </w:r>
      <w:r w:rsidR="00462497">
        <w:rPr>
          <w:rFonts w:ascii="Times New Roman" w:hAnsi="Times New Roman"/>
          <w:sz w:val="20"/>
          <w:szCs w:val="20"/>
        </w:rPr>
        <w:t>, using an RRC reconfiguration complete (as agreed in R2#121bis)</w:t>
      </w:r>
      <w:r w:rsidRPr="00130029">
        <w:rPr>
          <w:rFonts w:ascii="Times New Roman" w:hAnsi="Times New Roman"/>
          <w:sz w:val="20"/>
          <w:szCs w:val="20"/>
        </w:rPr>
        <w:t>.</w:t>
      </w:r>
    </w:p>
    <w:p w14:paraId="6D1839BA" w14:textId="32EC6478" w:rsidR="00CE3D9E" w:rsidRDefault="00CE3D9E" w:rsidP="000D383A">
      <w:pPr>
        <w:jc w:val="both"/>
      </w:pPr>
    </w:p>
    <w:p w14:paraId="0E705BC4" w14:textId="23F5C8D6" w:rsidR="00D207E1" w:rsidRDefault="00D321EF" w:rsidP="000D383A">
      <w:pPr>
        <w:jc w:val="both"/>
      </w:pPr>
      <w:r>
        <w:t xml:space="preserve">For LTM the </w:t>
      </w:r>
      <w:r w:rsidR="000D383A">
        <w:t xml:space="preserve">timer will be part </w:t>
      </w:r>
      <w:r w:rsidR="00EE724A">
        <w:t>of</w:t>
      </w:r>
      <w:r w:rsidR="000D383A">
        <w:t xml:space="preserve"> the RRC configuration and it will start at the reception of the cell switch command. In other </w:t>
      </w:r>
      <w:r w:rsidR="00EE724A">
        <w:t>words,</w:t>
      </w:r>
      <w:r w:rsidR="000D383A">
        <w:t xml:space="preserve"> the timer will start once the condition to trigger the timer will be fulfilled; in this case the condition is the reception of the cell switch command. </w:t>
      </w:r>
      <w:r w:rsidR="00D207E1">
        <w:t xml:space="preserve">However, this is the case for T304 and every other </w:t>
      </w:r>
      <w:proofErr w:type="spellStart"/>
      <w:r w:rsidR="00D207E1" w:rsidRPr="00D207E1">
        <w:rPr>
          <w:i/>
          <w:iCs/>
        </w:rPr>
        <w:t>reconfigurationWithSync</w:t>
      </w:r>
      <w:proofErr w:type="spellEnd"/>
      <w:r w:rsidR="00D207E1">
        <w:t xml:space="preserve"> that it is triggered. </w:t>
      </w:r>
    </w:p>
    <w:p w14:paraId="1EBE1159" w14:textId="6741445E" w:rsidR="00D207E1" w:rsidRPr="00D207E1" w:rsidRDefault="00D207E1" w:rsidP="000D383A">
      <w:pPr>
        <w:jc w:val="both"/>
        <w:rPr>
          <w:b/>
          <w:bCs/>
        </w:rPr>
      </w:pPr>
      <w:r w:rsidRPr="00D207E1">
        <w:rPr>
          <w:b/>
          <w:bCs/>
        </w:rPr>
        <w:t xml:space="preserve">Observation 1: LTM supervisor timer has the same functionality with T304. </w:t>
      </w:r>
    </w:p>
    <w:p w14:paraId="4DE8A8A2" w14:textId="0A386DF9" w:rsidR="00D207E1" w:rsidRDefault="00D207E1" w:rsidP="000D383A">
      <w:pPr>
        <w:jc w:val="both"/>
      </w:pPr>
      <w:r w:rsidRPr="00462497">
        <w:t xml:space="preserve">LTM </w:t>
      </w:r>
      <w:r>
        <w:t xml:space="preserve">is expected to have different timescale compared to other mobility procedures (and </w:t>
      </w:r>
      <w:proofErr w:type="spellStart"/>
      <w:r w:rsidRPr="00D207E1">
        <w:rPr>
          <w:i/>
          <w:iCs/>
        </w:rPr>
        <w:t>reconfigurationWithSynch</w:t>
      </w:r>
      <w:proofErr w:type="spellEnd"/>
      <w:r>
        <w:t xml:space="preserve"> processes). This raises the question whether the LTM supervisor timer functionality can be performed by </w:t>
      </w:r>
      <w:r w:rsidR="00EE724A">
        <w:t>T304,</w:t>
      </w:r>
      <w:r>
        <w:t xml:space="preserve"> or a new timer is needed to be introduced. </w:t>
      </w:r>
    </w:p>
    <w:p w14:paraId="7F3E2184" w14:textId="309059DB" w:rsidR="00D207E1" w:rsidRPr="00D207E1" w:rsidRDefault="00D207E1" w:rsidP="000D383A">
      <w:pPr>
        <w:jc w:val="both"/>
        <w:rPr>
          <w:b/>
          <w:bCs/>
        </w:rPr>
      </w:pPr>
      <w:r w:rsidRPr="00D207E1">
        <w:rPr>
          <w:b/>
          <w:bCs/>
        </w:rPr>
        <w:t xml:space="preserve">Proposal 1: </w:t>
      </w:r>
      <w:r w:rsidR="00BA180D">
        <w:rPr>
          <w:b/>
          <w:bCs/>
        </w:rPr>
        <w:t>Use T304 timer to supervise LTM procedure</w:t>
      </w:r>
      <w:r w:rsidR="007E4DC0">
        <w:rPr>
          <w:b/>
          <w:bCs/>
        </w:rPr>
        <w:t xml:space="preserve">. </w:t>
      </w:r>
    </w:p>
    <w:p w14:paraId="521B208F" w14:textId="7E4B89A4" w:rsidR="004C6484" w:rsidRPr="00744EAD" w:rsidRDefault="004C6484" w:rsidP="004C6484">
      <w:pPr>
        <w:jc w:val="both"/>
        <w:rPr>
          <w:b/>
        </w:rPr>
      </w:pPr>
      <w:r>
        <w:t xml:space="preserve"> </w:t>
      </w:r>
    </w:p>
    <w:p w14:paraId="294D8AB2" w14:textId="6BC5E1A8" w:rsidR="004C6484" w:rsidRDefault="004C6484" w:rsidP="004C6484">
      <w:pPr>
        <w:pStyle w:val="Heading2"/>
      </w:pPr>
      <w:r>
        <w:t>2</w:t>
      </w:r>
      <w:r w:rsidRPr="006E13D1">
        <w:t>.2</w:t>
      </w:r>
      <w:r w:rsidRPr="006E13D1">
        <w:tab/>
      </w:r>
      <w:r>
        <w:t>LTM Failure Handling</w:t>
      </w:r>
    </w:p>
    <w:p w14:paraId="47F5346E"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GB"/>
        </w:rPr>
        <w:t>If a failure occurs, and under the assumption that the same paradigm is followed as in Baseline HO, the UE will have to perform re-establishment including cell reselection and decoding system information in order to identify the proper cell to re-establish to. This will increase the interruption time and signalling overhead, even though the UE may have already the configurations of cells that it could recover to. On the other hand, the RRC Configuration of the prepared cells is already available in the UE and the UE can take advantage of this to reduce the interruption time of the re-establishment of the connection. </w:t>
      </w:r>
      <w:r w:rsidRPr="00B93973">
        <w:rPr>
          <w:rStyle w:val="eop"/>
          <w:sz w:val="20"/>
          <w:szCs w:val="20"/>
          <w:lang w:val="en-US"/>
        </w:rPr>
        <w:t> </w:t>
      </w:r>
    </w:p>
    <w:p w14:paraId="24E93468" w14:textId="77777777" w:rsidR="004C6484" w:rsidRDefault="004C6484" w:rsidP="004C6484">
      <w:pPr>
        <w:pStyle w:val="paragraph"/>
        <w:spacing w:before="0" w:beforeAutospacing="0" w:after="0" w:afterAutospacing="0"/>
        <w:jc w:val="both"/>
        <w:textAlignment w:val="baseline"/>
        <w:rPr>
          <w:rStyle w:val="normaltextrun"/>
          <w:b/>
          <w:bCs/>
          <w:sz w:val="20"/>
          <w:szCs w:val="20"/>
          <w:lang w:val="en-GB"/>
        </w:rPr>
      </w:pPr>
    </w:p>
    <w:p w14:paraId="218C4875"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1DC47FB5" w14:textId="77777777" w:rsidR="004C6484" w:rsidRPr="002E4AE6" w:rsidRDefault="004C6484" w:rsidP="004C6484">
      <w:pPr>
        <w:pStyle w:val="paragraph"/>
        <w:spacing w:before="0" w:beforeAutospacing="0" w:after="0" w:afterAutospacing="0"/>
        <w:jc w:val="both"/>
        <w:textAlignment w:val="baseline"/>
        <w:rPr>
          <w:rStyle w:val="normaltextrun"/>
          <w:sz w:val="20"/>
          <w:szCs w:val="20"/>
          <w:lang w:val="en-US"/>
        </w:rPr>
      </w:pPr>
    </w:p>
    <w:p w14:paraId="7E3F3BC4" w14:textId="18723234" w:rsidR="006B3A7F" w:rsidRPr="006B3A7F" w:rsidRDefault="004C6484" w:rsidP="006B3A7F">
      <w:pPr>
        <w:pStyle w:val="paragraph"/>
        <w:spacing w:before="0" w:beforeAutospacing="0" w:after="0" w:afterAutospacing="0"/>
        <w:jc w:val="both"/>
        <w:textAlignment w:val="baseline"/>
        <w:rPr>
          <w:rStyle w:val="eop"/>
          <w:i/>
          <w:iCs/>
          <w:sz w:val="20"/>
          <w:szCs w:val="20"/>
          <w:lang w:val="en-US"/>
        </w:rPr>
      </w:pPr>
      <w:r>
        <w:rPr>
          <w:rStyle w:val="normaltextrun"/>
          <w:sz w:val="20"/>
          <w:szCs w:val="20"/>
          <w:lang w:val="en-GB"/>
        </w:rPr>
        <w:t xml:space="preserve">For example, in case an RLF or a HOF occurs, the UE may apply one of the available target cell </w:t>
      </w:r>
      <w:r w:rsidR="00D646C5">
        <w:rPr>
          <w:rStyle w:val="normaltextrun"/>
          <w:sz w:val="20"/>
          <w:szCs w:val="20"/>
          <w:lang w:val="en-GB"/>
        </w:rPr>
        <w:t>configurations</w:t>
      </w:r>
      <w:r>
        <w:rPr>
          <w:rStyle w:val="normaltextrun"/>
          <w:sz w:val="20"/>
          <w:szCs w:val="20"/>
          <w:lang w:val="en-GB"/>
        </w:rPr>
        <w:t xml:space="preserve"> to reduce the interruption time, similar to Conditional Handover Recovery.</w:t>
      </w:r>
      <w:r w:rsidRPr="006B3A7F">
        <w:rPr>
          <w:rStyle w:val="normaltextrun"/>
          <w:sz w:val="20"/>
          <w:szCs w:val="20"/>
          <w:lang w:val="en-GB"/>
        </w:rPr>
        <w:t> </w:t>
      </w:r>
    </w:p>
    <w:p w14:paraId="13E1677F"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p>
    <w:p w14:paraId="494C3287" w14:textId="31DFAC4B" w:rsidR="004C6484" w:rsidRDefault="004C6484" w:rsidP="004C6484">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w:t>
      </w:r>
      <w:r w:rsidR="005F5D84">
        <w:rPr>
          <w:rStyle w:val="normaltextrun"/>
          <w:b/>
          <w:bCs/>
          <w:sz w:val="20"/>
          <w:szCs w:val="20"/>
          <w:lang w:val="en-GB"/>
        </w:rPr>
        <w:t>2</w:t>
      </w:r>
      <w:r>
        <w:rPr>
          <w:rStyle w:val="normaltextrun"/>
          <w:b/>
          <w:bCs/>
          <w:sz w:val="20"/>
          <w:szCs w:val="20"/>
          <w:lang w:val="en-GB"/>
        </w:rPr>
        <w:t xml:space="preserve">: </w:t>
      </w:r>
      <w:r>
        <w:rPr>
          <w:rStyle w:val="normaltextrun"/>
          <w:sz w:val="20"/>
          <w:szCs w:val="20"/>
          <w:lang w:val="en-GB"/>
        </w:rPr>
        <w:t>If the UE has stored LTM command when RLF occurs, the UE can be configured to apply that first without triggering re-establishment procedure.</w:t>
      </w:r>
      <w:r w:rsidDel="004F7699">
        <w:rPr>
          <w:rStyle w:val="normaltextrun"/>
          <w:sz w:val="20"/>
          <w:szCs w:val="20"/>
          <w:lang w:val="en-GB"/>
        </w:rPr>
        <w:t xml:space="preserve"> </w:t>
      </w:r>
    </w:p>
    <w:p w14:paraId="5C0A0EF0" w14:textId="1069F0DF"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4B4A487E" w14:textId="61205BE5" w:rsidR="00BD10A6" w:rsidRDefault="00BD10A6" w:rsidP="004C6484">
      <w:pPr>
        <w:pStyle w:val="paragraph"/>
        <w:spacing w:before="0" w:beforeAutospacing="0" w:after="0" w:afterAutospacing="0"/>
        <w:jc w:val="both"/>
        <w:textAlignment w:val="baseline"/>
        <w:rPr>
          <w:rStyle w:val="normaltextrun"/>
          <w:sz w:val="20"/>
          <w:szCs w:val="20"/>
          <w:lang w:val="en-GB"/>
        </w:rPr>
      </w:pPr>
      <w:r w:rsidRPr="004B5FFC">
        <w:rPr>
          <w:rStyle w:val="normaltextrun"/>
          <w:sz w:val="20"/>
          <w:szCs w:val="20"/>
          <w:lang w:val="en-GB"/>
        </w:rPr>
        <w:t xml:space="preserve">A similar procedure could be used for LTM to allow faster recovery from </w:t>
      </w:r>
      <w:proofErr w:type="spellStart"/>
      <w:r w:rsidRPr="004B5FFC">
        <w:rPr>
          <w:rStyle w:val="normaltextrun"/>
          <w:sz w:val="20"/>
          <w:szCs w:val="20"/>
          <w:lang w:val="en-GB"/>
        </w:rPr>
        <w:t>PCell</w:t>
      </w:r>
      <w:proofErr w:type="spellEnd"/>
      <w:r w:rsidRPr="004B5FFC">
        <w:rPr>
          <w:rStyle w:val="normaltextrun"/>
          <w:sz w:val="20"/>
          <w:szCs w:val="20"/>
          <w:lang w:val="en-GB"/>
        </w:rPr>
        <w:t xml:space="preserve"> re-establishment procedure. In this case 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p>
    <w:p w14:paraId="59605EC4" w14:textId="77777777"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703BA35D" w14:textId="6CE193FB" w:rsidR="00BD10A6" w:rsidRDefault="00BD10A6" w:rsidP="00BD10A6">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w:t>
      </w:r>
      <w:r w:rsidR="005F5D84">
        <w:rPr>
          <w:rStyle w:val="normaltextrun"/>
          <w:b/>
          <w:bCs/>
          <w:sz w:val="20"/>
          <w:szCs w:val="20"/>
          <w:lang w:val="en-GB"/>
        </w:rPr>
        <w:t>3</w:t>
      </w:r>
      <w:r>
        <w:rPr>
          <w:rStyle w:val="normaltextrun"/>
          <w:b/>
          <w:bCs/>
          <w:sz w:val="20"/>
          <w:szCs w:val="20"/>
          <w:lang w:val="en-GB"/>
        </w:rPr>
        <w:t xml:space="preserve">: </w:t>
      </w:r>
      <w:r>
        <w:rPr>
          <w:rStyle w:val="normaltextrun"/>
          <w:sz w:val="20"/>
          <w:szCs w:val="20"/>
          <w:lang w:val="en-GB"/>
        </w:rPr>
        <w:t xml:space="preserve">In LTM Recovery </w:t>
      </w:r>
      <w:r w:rsidRPr="004B5FFC">
        <w:rPr>
          <w:rStyle w:val="normaltextrun"/>
          <w:sz w:val="20"/>
          <w:szCs w:val="20"/>
          <w:lang w:val="en-GB"/>
        </w:rPr>
        <w:t xml:space="preserve">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r w:rsidDel="004F7699">
        <w:rPr>
          <w:rStyle w:val="normaltextrun"/>
          <w:sz w:val="20"/>
          <w:szCs w:val="20"/>
          <w:lang w:val="en-GB"/>
        </w:rPr>
        <w:t xml:space="preserve"> </w:t>
      </w:r>
    </w:p>
    <w:p w14:paraId="559B864C" w14:textId="4A7BFE2E" w:rsidR="00BD10A6" w:rsidRDefault="00BD10A6" w:rsidP="00BD10A6">
      <w:pPr>
        <w:pStyle w:val="paragraph"/>
        <w:spacing w:before="0" w:beforeAutospacing="0" w:after="0" w:afterAutospacing="0"/>
        <w:jc w:val="both"/>
        <w:textAlignment w:val="baseline"/>
        <w:rPr>
          <w:rStyle w:val="normaltextrun"/>
          <w:sz w:val="20"/>
          <w:szCs w:val="20"/>
          <w:lang w:val="en-GB"/>
        </w:rPr>
      </w:pPr>
    </w:p>
    <w:p w14:paraId="11D30C1F" w14:textId="24F7031D" w:rsidR="00BD10A6" w:rsidRPr="00744EAD" w:rsidRDefault="00BD10A6" w:rsidP="00BD10A6">
      <w:pPr>
        <w:pStyle w:val="paragraph"/>
        <w:spacing w:before="0" w:beforeAutospacing="0" w:after="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sidR="005F5D84">
        <w:rPr>
          <w:rStyle w:val="normaltextrun"/>
          <w:b/>
          <w:bCs/>
          <w:sz w:val="20"/>
          <w:szCs w:val="20"/>
          <w:lang w:val="en-GB"/>
        </w:rPr>
        <w:t>4</w:t>
      </w:r>
      <w:r w:rsidRPr="00744EAD">
        <w:rPr>
          <w:rStyle w:val="normaltextrun"/>
          <w:b/>
          <w:sz w:val="20"/>
          <w:szCs w:val="20"/>
          <w:lang w:val="en-GB"/>
        </w:rPr>
        <w:t xml:space="preserve">: </w:t>
      </w:r>
      <w:r w:rsidRPr="00744EAD">
        <w:rPr>
          <w:rStyle w:val="normaltextrun"/>
          <w:sz w:val="20"/>
          <w:szCs w:val="20"/>
          <w:lang w:val="en-GB"/>
        </w:rPr>
        <w:t xml:space="preserve">Whether RACH or </w:t>
      </w:r>
      <w:proofErr w:type="spellStart"/>
      <w:r w:rsidRPr="00744EAD">
        <w:rPr>
          <w:rStyle w:val="normaltextrun"/>
          <w:sz w:val="20"/>
          <w:szCs w:val="20"/>
          <w:lang w:val="en-GB"/>
        </w:rPr>
        <w:t>RACHless</w:t>
      </w:r>
      <w:proofErr w:type="spellEnd"/>
      <w:r>
        <w:rPr>
          <w:rStyle w:val="normaltextrun"/>
          <w:sz w:val="20"/>
          <w:szCs w:val="20"/>
          <w:lang w:val="en-GB"/>
        </w:rPr>
        <w:t xml:space="preserve"> access to the target cell </w:t>
      </w:r>
      <w:r w:rsidR="001274E5">
        <w:rPr>
          <w:rStyle w:val="normaltextrun"/>
          <w:sz w:val="20"/>
          <w:szCs w:val="20"/>
          <w:lang w:val="en-GB"/>
        </w:rPr>
        <w:t>for recovery</w:t>
      </w:r>
      <w:r>
        <w:rPr>
          <w:rStyle w:val="normaltextrun"/>
          <w:sz w:val="20"/>
          <w:szCs w:val="20"/>
          <w:lang w:val="en-GB"/>
        </w:rPr>
        <w:t xml:space="preserve"> should be followed is FFS.</w:t>
      </w:r>
    </w:p>
    <w:p w14:paraId="0B3B3226" w14:textId="77777777" w:rsidR="004C6484" w:rsidRPr="00B93973" w:rsidRDefault="004C6484" w:rsidP="004C6484">
      <w:pPr>
        <w:rPr>
          <w:lang w:val="en-US"/>
        </w:rPr>
      </w:pPr>
    </w:p>
    <w:p w14:paraId="38427CF0" w14:textId="77777777" w:rsidR="004C6484" w:rsidRPr="006E13D1" w:rsidRDefault="004C6484" w:rsidP="004C6484">
      <w:pPr>
        <w:pStyle w:val="Heading2"/>
      </w:pPr>
      <w:r>
        <w:t>2</w:t>
      </w:r>
      <w:r w:rsidRPr="006E13D1">
        <w:t>.</w:t>
      </w:r>
      <w:r>
        <w:t>3</w:t>
      </w:r>
      <w:r w:rsidRPr="006E13D1">
        <w:tab/>
      </w:r>
      <w:r>
        <w:t>Target Cell indication in MAC CE triggering LTM</w:t>
      </w:r>
    </w:p>
    <w:p w14:paraId="69BFD562" w14:textId="77777777" w:rsidR="004C6484" w:rsidRDefault="004C6484" w:rsidP="004C6484">
      <w:pPr>
        <w:spacing w:after="120"/>
        <w:jc w:val="both"/>
      </w:pPr>
      <w:r>
        <w:t>In the r</w:t>
      </w:r>
      <w:r w:rsidRPr="00694F5E">
        <w:t>unning CR of the TS</w:t>
      </w:r>
      <w:r>
        <w:t xml:space="preserve"> </w:t>
      </w:r>
      <w:r w:rsidRPr="00694F5E">
        <w:t>38.300 ([</w:t>
      </w:r>
      <w:r>
        <w:t>3</w:t>
      </w:r>
      <w:r w:rsidRPr="00694F5E">
        <w:t>])</w:t>
      </w:r>
      <w:r>
        <w:t xml:space="preserve"> the following has been mentioned in Figure 1 describing the LTM procedure:</w:t>
      </w:r>
    </w:p>
    <w:p w14:paraId="7F69F467" w14:textId="77777777" w:rsidR="004C6484" w:rsidRPr="00010A16" w:rsidRDefault="004C6484" w:rsidP="004C6484">
      <w:pPr>
        <w:ind w:leftChars="90" w:left="180"/>
        <w:jc w:val="both"/>
        <w:rPr>
          <w:rFonts w:eastAsia="PMingLiU"/>
          <w:i/>
          <w:iCs/>
          <w:lang w:eastAsia="zh-TW"/>
        </w:rPr>
      </w:pPr>
      <w:r w:rsidRPr="00010A16">
        <w:rPr>
          <w:i/>
          <w:iCs/>
        </w:rPr>
        <w:tab/>
      </w:r>
      <w:r w:rsidRPr="00010A16">
        <w:rPr>
          <w:rFonts w:eastAsia="PMingLiU"/>
          <w:i/>
          <w:iCs/>
          <w:lang w:eastAsia="zh-TW"/>
        </w:rPr>
        <w:t>6.</w:t>
      </w:r>
      <w:r w:rsidRPr="00010A16">
        <w:rPr>
          <w:rFonts w:eastAsia="PMingLiU"/>
          <w:i/>
          <w:iCs/>
          <w:lang w:eastAsia="zh-TW"/>
        </w:rPr>
        <w:tab/>
        <w:t xml:space="preserve">The </w:t>
      </w:r>
      <w:proofErr w:type="spellStart"/>
      <w:r w:rsidRPr="00010A16">
        <w:rPr>
          <w:rFonts w:eastAsia="PMingLiU"/>
          <w:i/>
          <w:iCs/>
          <w:lang w:eastAsia="zh-TW"/>
        </w:rPr>
        <w:t>gNB</w:t>
      </w:r>
      <w:proofErr w:type="spellEnd"/>
      <w:r w:rsidRPr="00010A16">
        <w:rPr>
          <w:rFonts w:eastAsia="PMingLiU"/>
          <w:i/>
          <w:iCs/>
          <w:lang w:eastAsia="zh-TW"/>
        </w:rPr>
        <w:t xml:space="preserve"> decides to execute LTM cell switch to a target cell and transmits a MAC CE triggering LTM cell switch by including the candidate configuration index of the target cell. The UE switches to the configuration of the LTM candidate target cell.</w:t>
      </w:r>
      <w:r>
        <w:rPr>
          <w:rFonts w:eastAsia="PMingLiU"/>
          <w:i/>
          <w:iCs/>
          <w:lang w:eastAsia="zh-TW"/>
        </w:rPr>
        <w:t xml:space="preserve"> </w:t>
      </w:r>
    </w:p>
    <w:p w14:paraId="1ED21186" w14:textId="66888293" w:rsidR="004C6484" w:rsidRPr="00433AC6" w:rsidRDefault="004C6484" w:rsidP="004C6484">
      <w:pPr>
        <w:spacing w:after="120"/>
        <w:jc w:val="both"/>
      </w:pPr>
      <w:r>
        <w:t>The way in which</w:t>
      </w:r>
      <w:r w:rsidRPr="00433AC6">
        <w:t xml:space="preserve"> this indication of the target cell configuration will take place is not yet defined. For this</w:t>
      </w:r>
      <w:r>
        <w:t>,</w:t>
      </w:r>
      <w:r w:rsidRPr="00433AC6">
        <w:t xml:space="preserve"> two aspects should be taken </w:t>
      </w:r>
      <w:r w:rsidR="00CD5EFD">
        <w:t>into consideration</w:t>
      </w:r>
      <w:r w:rsidRPr="00433AC6">
        <w:t xml:space="preserve">: </w:t>
      </w:r>
    </w:p>
    <w:p w14:paraId="7BF71020" w14:textId="1E0632FF" w:rsidR="004C6484" w:rsidRPr="00433AC6" w:rsidRDefault="004C6484" w:rsidP="004C6484">
      <w:pPr>
        <w:pStyle w:val="ListParagraph"/>
        <w:numPr>
          <w:ilvl w:val="0"/>
          <w:numId w:val="11"/>
        </w:numPr>
        <w:spacing w:after="120"/>
        <w:ind w:leftChars="0"/>
        <w:rPr>
          <w:rFonts w:ascii="Times New Roman" w:hAnsi="Times New Roman"/>
          <w:sz w:val="20"/>
          <w:szCs w:val="20"/>
        </w:rPr>
      </w:pPr>
      <w:r>
        <w:rPr>
          <w:rFonts w:ascii="Times New Roman" w:hAnsi="Times New Roman"/>
          <w:sz w:val="20"/>
          <w:szCs w:val="20"/>
        </w:rPr>
        <w:t xml:space="preserve">Protection of </w:t>
      </w:r>
      <w:r w:rsidRPr="00433AC6">
        <w:rPr>
          <w:rFonts w:ascii="Times New Roman" w:hAnsi="Times New Roman"/>
          <w:sz w:val="20"/>
          <w:szCs w:val="20"/>
        </w:rPr>
        <w:t>the target cell indicat</w:t>
      </w:r>
      <w:r>
        <w:rPr>
          <w:rFonts w:ascii="Times New Roman" w:hAnsi="Times New Roman"/>
          <w:sz w:val="20"/>
          <w:szCs w:val="20"/>
        </w:rPr>
        <w:t xml:space="preserve">ion (i.e., security aspect) </w:t>
      </w:r>
    </w:p>
    <w:p w14:paraId="5032A2A5" w14:textId="77777777" w:rsidR="004C6484" w:rsidRDefault="004C6484" w:rsidP="004C6484">
      <w:pPr>
        <w:pStyle w:val="ListParagraph"/>
        <w:numPr>
          <w:ilvl w:val="0"/>
          <w:numId w:val="11"/>
        </w:numPr>
        <w:spacing w:after="120"/>
        <w:ind w:leftChars="0"/>
        <w:rPr>
          <w:rFonts w:ascii="Times New Roman" w:hAnsi="Times New Roman"/>
          <w:sz w:val="20"/>
          <w:szCs w:val="20"/>
        </w:rPr>
      </w:pPr>
      <w:r w:rsidRPr="00433AC6">
        <w:rPr>
          <w:rFonts w:ascii="Times New Roman" w:hAnsi="Times New Roman"/>
          <w:sz w:val="20"/>
          <w:szCs w:val="20"/>
        </w:rPr>
        <w:t>Signaling overhead in the MAC CE</w:t>
      </w:r>
      <w:r>
        <w:rPr>
          <w:rFonts w:ascii="Times New Roman" w:hAnsi="Times New Roman"/>
          <w:sz w:val="20"/>
          <w:szCs w:val="20"/>
        </w:rPr>
        <w:t xml:space="preserve"> (i.e., efficiency aspect)</w:t>
      </w:r>
    </w:p>
    <w:p w14:paraId="41967A12" w14:textId="232D843D" w:rsidR="004C6484" w:rsidRDefault="004C6484" w:rsidP="004C6484">
      <w:pPr>
        <w:spacing w:after="120"/>
        <w:jc w:val="both"/>
      </w:pPr>
      <w:r>
        <w:t xml:space="preserve">Overhead is not expected to be the biggest concern (since there are both large MAC CEs already, and the MAC CE size would in any case be likely much smaller than the </w:t>
      </w:r>
      <w:proofErr w:type="spellStart"/>
      <w:r>
        <w:t>RRCReconfiguration</w:t>
      </w:r>
      <w:proofErr w:type="spellEnd"/>
      <w:r>
        <w:t xml:space="preserve"> size)</w:t>
      </w:r>
      <w:r w:rsidR="00C47D45">
        <w:t>.</w:t>
      </w:r>
      <w:r w:rsidDel="00C47D45">
        <w:t xml:space="preserve"> </w:t>
      </w:r>
      <w:r w:rsidR="00C47D45">
        <w:t>However,</w:t>
      </w:r>
      <w:r>
        <w:t xml:space="preserve"> the protection of the LTM command is a relevant aspect to consider: The security aspect arises because MAC CEs are neither ciphered nor integrity protected: therefore, allowing for the </w:t>
      </w:r>
      <w:r w:rsidDel="00DF0C0D">
        <w:t xml:space="preserve">sending </w:t>
      </w:r>
      <w:r>
        <w:t xml:space="preserve">transmission of plaintext MAC CE that changes the serving cell of the UE could be subject to denial-of-service (DoS) attack, wherein such commands are sent to UEs randomly, potentially causing RLFs or UP interruption. Therefore, it is necessary to avoid </w:t>
      </w:r>
      <w:r w:rsidDel="00677CE0">
        <w:t xml:space="preserve">at least </w:t>
      </w:r>
      <w:r>
        <w:t>indicating details of target cell configuration within the MAC CE. Having</w:t>
      </w:r>
      <w:r w:rsidDel="00651930">
        <w:t>,</w:t>
      </w:r>
      <w:r>
        <w:t xml:space="preserve"> </w:t>
      </w:r>
      <w:r w:rsidDel="00651930">
        <w:t>and</w:t>
      </w:r>
      <w:r>
        <w:t xml:space="preserve"> some form of protection would help to avoid obvious attacks.</w:t>
      </w:r>
    </w:p>
    <w:p w14:paraId="44D5CE1E" w14:textId="77777777" w:rsidR="004C6484" w:rsidRDefault="004C6484" w:rsidP="004C6484">
      <w:pPr>
        <w:spacing w:after="120"/>
        <w:jc w:val="both"/>
      </w:pPr>
      <w:r>
        <w:t>There are a few ways to address such problems (which are not mutually exclusive):</w:t>
      </w:r>
    </w:p>
    <w:p w14:paraId="59513CF9" w14:textId="10C7DED2" w:rsidR="004C6484" w:rsidRDefault="004C6484" w:rsidP="004C6484">
      <w:pPr>
        <w:spacing w:after="120"/>
        <w:jc w:val="both"/>
      </w:pPr>
      <w:r w:rsidRPr="00746CCC">
        <w:rPr>
          <w:b/>
          <w:bCs/>
          <w:u w:val="single"/>
        </w:rPr>
        <w:t>Providing</w:t>
      </w:r>
      <w:r w:rsidRPr="00746CCC">
        <w:rPr>
          <w:b/>
          <w:u w:val="single"/>
        </w:rPr>
        <w:t xml:space="preserve"> ciphering or integrity protection for the MAC CE:</w:t>
      </w:r>
      <w:r w:rsidRPr="00746CCC">
        <w:rPr>
          <w:u w:val="single"/>
        </w:rPr>
        <w:t xml:space="preserve"> </w:t>
      </w:r>
      <w:r w:rsidRPr="000702EF">
        <w:t xml:space="preserve">If the MAC CE </w:t>
      </w:r>
      <w:r w:rsidRPr="005F44C2" w:rsidDel="00FF4A47">
        <w:t>were</w:t>
      </w:r>
      <w:r w:rsidRPr="005F44C2">
        <w:t xml:space="preserve"> ciphered, this </w:t>
      </w:r>
      <w:r w:rsidR="000267EE">
        <w:t>might</w:t>
      </w:r>
      <w:r w:rsidRPr="00F340B8">
        <w:t xml:space="preserve"> resolve several problems. However, </w:t>
      </w:r>
      <w:r>
        <w:t>i</w:t>
      </w:r>
      <w:r w:rsidRPr="00F340B8">
        <w:t>t may not be desirable to duplicate PDCP functionalities within MAC.</w:t>
      </w:r>
      <w:r>
        <w:t xml:space="preserve"> One way to resolve this would be for the CU to provide cell-pair tokens that are integrity-protected and/or ciphered by PDCP within the MAC CE – then the UE would pass those to PDCP for validation, and if that is successful, it would trigger the LTM procedure.</w:t>
      </w:r>
    </w:p>
    <w:p w14:paraId="1C9D01C3" w14:textId="5EBBD908" w:rsidR="004C6484" w:rsidRPr="007178B4" w:rsidRDefault="004C6484" w:rsidP="004C6484">
      <w:pPr>
        <w:jc w:val="both"/>
      </w:pPr>
      <w:r w:rsidRPr="007178B4">
        <w:rPr>
          <w:b/>
          <w:bCs/>
        </w:rPr>
        <w:t xml:space="preserve">Observation </w:t>
      </w:r>
      <w:r w:rsidR="004D5E4E">
        <w:rPr>
          <w:b/>
          <w:bCs/>
        </w:rPr>
        <w:t>3</w:t>
      </w:r>
      <w:r w:rsidRPr="007178B4">
        <w:rPr>
          <w:b/>
          <w:bCs/>
        </w:rPr>
        <w:t>:</w:t>
      </w:r>
      <w:r>
        <w:t xml:space="preserve"> It is not desirable to duplicate ciphering or integrity protection in MAC. However, reusing ciphered or integrity-protected PDCP PDUs as part of LTM MAC CE could help to resolve any security issues.</w:t>
      </w:r>
    </w:p>
    <w:p w14:paraId="4E595F7E" w14:textId="333F3DFC" w:rsidR="004C6484" w:rsidRPr="00433AC6" w:rsidRDefault="004C6484" w:rsidP="004C6484">
      <w:pPr>
        <w:spacing w:after="120"/>
        <w:jc w:val="both"/>
        <w:rPr>
          <w:lang w:val="en-US"/>
        </w:rPr>
      </w:pPr>
      <w:r w:rsidRPr="007178B4">
        <w:rPr>
          <w:b/>
          <w:bCs/>
          <w:lang w:val="en-US"/>
        </w:rPr>
        <w:t xml:space="preserve">Proposal </w:t>
      </w:r>
      <w:r w:rsidR="005F5D84">
        <w:rPr>
          <w:b/>
          <w:bCs/>
          <w:lang w:val="en-US"/>
        </w:rPr>
        <w:t>5</w:t>
      </w:r>
      <w:r w:rsidRPr="007178B4">
        <w:rPr>
          <w:b/>
          <w:bCs/>
          <w:lang w:val="en-US"/>
        </w:rPr>
        <w:t>:</w:t>
      </w:r>
      <w:r>
        <w:rPr>
          <w:lang w:val="en-US"/>
        </w:rPr>
        <w:t xml:space="preserve"> LTM MAC CE can contain ciphered or integrity-protected PDCP PDU that UE PDCP verifies before triggering LTM procedure.</w:t>
      </w:r>
    </w:p>
    <w:p w14:paraId="55B153D1" w14:textId="77777777" w:rsidR="004C6484" w:rsidRDefault="004C6484" w:rsidP="004C6484">
      <w:pPr>
        <w:spacing w:after="120"/>
        <w:jc w:val="both"/>
      </w:pPr>
    </w:p>
    <w:p w14:paraId="0EE95A1C" w14:textId="77777777" w:rsidR="004C6484" w:rsidRDefault="004C6484" w:rsidP="004C6484">
      <w:pPr>
        <w:spacing w:after="120"/>
        <w:jc w:val="center"/>
        <w:rPr>
          <w:lang w:val="en-US"/>
        </w:rPr>
      </w:pPr>
      <w:r w:rsidRPr="00230506">
        <w:rPr>
          <w:noProof/>
        </w:rPr>
        <w:drawing>
          <wp:inline distT="0" distB="0" distL="0" distR="0" wp14:anchorId="337E4C08" wp14:editId="69D1967C">
            <wp:extent cx="4795456" cy="36957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8231" cy="3697839"/>
                    </a:xfrm>
                    <a:prstGeom prst="rect">
                      <a:avLst/>
                    </a:prstGeom>
                    <a:noFill/>
                    <a:ln>
                      <a:noFill/>
                    </a:ln>
                  </pic:spPr>
                </pic:pic>
              </a:graphicData>
            </a:graphic>
          </wp:inline>
        </w:drawing>
      </w:r>
    </w:p>
    <w:p w14:paraId="2932AE34" w14:textId="3CEE5D91" w:rsidR="004C6484" w:rsidRPr="00DF58C2" w:rsidRDefault="004C6484" w:rsidP="004C6484">
      <w:pPr>
        <w:pStyle w:val="Caption"/>
        <w:jc w:val="center"/>
      </w:pPr>
      <w:r w:rsidRPr="00DF58C2">
        <w:t xml:space="preserve">Figure </w:t>
      </w:r>
      <w:r w:rsidRPr="00DF58C2">
        <w:fldChar w:fldCharType="begin"/>
      </w:r>
      <w:r w:rsidRPr="00E33969">
        <w:rPr>
          <w:b/>
          <w:i w:val="0"/>
        </w:rPr>
        <w:instrText xml:space="preserve"> SEQ Figure \* ARABIC </w:instrText>
      </w:r>
      <w:r w:rsidRPr="00DF58C2">
        <w:fldChar w:fldCharType="separate"/>
      </w:r>
      <w:r w:rsidRPr="00DF58C2">
        <w:fldChar w:fldCharType="end"/>
      </w:r>
      <w:r w:rsidRPr="00DF58C2">
        <w:t>. LTM procedure with PDCP PDU within MAC CE as security check</w:t>
      </w:r>
    </w:p>
    <w:p w14:paraId="1851C60D" w14:textId="77777777" w:rsidR="004C6484" w:rsidRPr="00F340B8" w:rsidRDefault="004C6484" w:rsidP="004C6484">
      <w:pPr>
        <w:spacing w:after="120"/>
        <w:jc w:val="both"/>
      </w:pPr>
      <w:r w:rsidRPr="00E33969">
        <w:rPr>
          <w:b/>
          <w:bCs/>
          <w:u w:val="single"/>
        </w:rPr>
        <w:t>Using indirect indication</w:t>
      </w:r>
      <w:r w:rsidRPr="000702EF">
        <w:t xml:space="preserve"> </w:t>
      </w:r>
      <w:r w:rsidRPr="00230506">
        <w:t xml:space="preserve">(e.g., cell index within a configuration that does not tell the exact PCI) to the target cell – this protects from attacker knowing the exact </w:t>
      </w:r>
      <w:r w:rsidRPr="005F44C2">
        <w:t xml:space="preserve">configuration and provides similar security as </w:t>
      </w:r>
      <w:proofErr w:type="spellStart"/>
      <w:r w:rsidRPr="005F44C2">
        <w:t>SCell</w:t>
      </w:r>
      <w:proofErr w:type="spellEnd"/>
      <w:r w:rsidRPr="005F44C2">
        <w:t xml:space="preserve"> activation MAC CE. H</w:t>
      </w:r>
      <w:r w:rsidRPr="00542403">
        <w:t>owever, this does not protect from UE potentially receiving false MAC CEs.</w:t>
      </w:r>
    </w:p>
    <w:p w14:paraId="1427AD4D" w14:textId="708229DE" w:rsidR="004C6484" w:rsidRDefault="004C6484" w:rsidP="004C6484">
      <w:pPr>
        <w:spacing w:after="120"/>
        <w:jc w:val="both"/>
        <w:rPr>
          <w:lang w:val="en-US"/>
        </w:rPr>
      </w:pPr>
      <w:r>
        <w:rPr>
          <w:b/>
          <w:bCs/>
          <w:lang w:val="en-US"/>
        </w:rPr>
        <w:t xml:space="preserve">Proposal </w:t>
      </w:r>
      <w:r w:rsidR="005F5D84">
        <w:rPr>
          <w:b/>
          <w:bCs/>
          <w:lang w:val="en-US"/>
        </w:rPr>
        <w:t>6</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51302EE0" w14:textId="77777777" w:rsidR="004C6484" w:rsidRDefault="004C6484" w:rsidP="004C6484">
      <w:pPr>
        <w:spacing w:after="120"/>
        <w:jc w:val="both"/>
        <w:rPr>
          <w:lang w:val="en-US"/>
        </w:rPr>
      </w:pPr>
      <w:r>
        <w:rPr>
          <w:lang w:val="en-US"/>
        </w:rPr>
        <w:t>For deciding the cell index three options exist:</w:t>
      </w:r>
    </w:p>
    <w:p w14:paraId="4083214A" w14:textId="77777777" w:rsidR="004C6484" w:rsidRPr="00E2380C"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Source DU determines the cell index:</w:t>
      </w:r>
      <w:r>
        <w:rPr>
          <w:rFonts w:ascii="Times New Roman" w:hAnsi="Times New Roman"/>
          <w:sz w:val="20"/>
          <w:szCs w:val="20"/>
        </w:rPr>
        <w:t xml:space="preserve"> In this option, the Source D</w:t>
      </w:r>
      <w:r w:rsidRPr="00E2380C">
        <w:rPr>
          <w:rFonts w:ascii="Times New Roman" w:hAnsi="Times New Roman"/>
          <w:sz w:val="20"/>
          <w:szCs w:val="20"/>
        </w:rPr>
        <w:t>U associates the PCI of the prepared target cell with the cell index,</w:t>
      </w:r>
      <w:r>
        <w:rPr>
          <w:rFonts w:ascii="Times New Roman" w:hAnsi="Times New Roman"/>
          <w:sz w:val="20"/>
          <w:szCs w:val="20"/>
        </w:rPr>
        <w:t xml:space="preserve"> and it </w:t>
      </w:r>
      <w:r w:rsidRPr="00E2380C">
        <w:rPr>
          <w:rFonts w:ascii="Times New Roman" w:hAnsi="Times New Roman"/>
          <w:sz w:val="20"/>
          <w:szCs w:val="20"/>
        </w:rPr>
        <w:t>provides the association between the cell index and PCI to CU which in turn send it to the UE</w:t>
      </w:r>
      <w:r>
        <w:rPr>
          <w:rFonts w:ascii="Times New Roman" w:hAnsi="Times New Roman"/>
          <w:sz w:val="20"/>
          <w:szCs w:val="20"/>
        </w:rPr>
        <w:t xml:space="preserve"> (and the other DUs, in case of Dynamic Switching)</w:t>
      </w:r>
      <w:r w:rsidRPr="00E2380C">
        <w:rPr>
          <w:rFonts w:ascii="Times New Roman" w:hAnsi="Times New Roman"/>
          <w:sz w:val="20"/>
          <w:szCs w:val="20"/>
        </w:rPr>
        <w:t>.</w:t>
      </w:r>
    </w:p>
    <w:p w14:paraId="01A0EC87" w14:textId="77777777" w:rsidR="004C6484" w:rsidRPr="00E2380C"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CU determines the cell index:</w:t>
      </w:r>
      <w:r>
        <w:rPr>
          <w:rFonts w:ascii="Times New Roman" w:hAnsi="Times New Roman"/>
          <w:sz w:val="20"/>
          <w:szCs w:val="20"/>
        </w:rPr>
        <w:t xml:space="preserve"> In this option the C</w:t>
      </w:r>
      <w:r w:rsidRPr="00E2380C">
        <w:rPr>
          <w:rFonts w:ascii="Times New Roman" w:hAnsi="Times New Roman"/>
          <w:sz w:val="20"/>
          <w:szCs w:val="20"/>
        </w:rPr>
        <w:t>U associates the PCI of the prepared target cell with the cell index,</w:t>
      </w:r>
      <w:r>
        <w:rPr>
          <w:rFonts w:ascii="Times New Roman" w:hAnsi="Times New Roman"/>
          <w:sz w:val="20"/>
          <w:szCs w:val="20"/>
        </w:rPr>
        <w:t xml:space="preserve"> and it p</w:t>
      </w:r>
      <w:r w:rsidRPr="00E2380C">
        <w:rPr>
          <w:rFonts w:ascii="Times New Roman" w:hAnsi="Times New Roman"/>
          <w:sz w:val="20"/>
          <w:szCs w:val="20"/>
        </w:rPr>
        <w:t xml:space="preserve">rovides the association between the cell index and PCI to </w:t>
      </w:r>
      <w:r>
        <w:rPr>
          <w:rFonts w:ascii="Times New Roman" w:hAnsi="Times New Roman"/>
          <w:sz w:val="20"/>
          <w:szCs w:val="20"/>
        </w:rPr>
        <w:t>S</w:t>
      </w:r>
      <w:r w:rsidRPr="00E2380C">
        <w:rPr>
          <w:rFonts w:ascii="Times New Roman" w:hAnsi="Times New Roman"/>
          <w:sz w:val="20"/>
          <w:szCs w:val="20"/>
        </w:rPr>
        <w:t>ource DU</w:t>
      </w:r>
      <w:r>
        <w:rPr>
          <w:rFonts w:ascii="Times New Roman" w:hAnsi="Times New Roman"/>
          <w:sz w:val="20"/>
          <w:szCs w:val="20"/>
        </w:rPr>
        <w:t xml:space="preserve"> (and the other DUs, in case of Dynamic Switching)</w:t>
      </w:r>
      <w:r w:rsidRPr="00E2380C">
        <w:rPr>
          <w:rFonts w:ascii="Times New Roman" w:hAnsi="Times New Roman"/>
          <w:sz w:val="20"/>
          <w:szCs w:val="20"/>
        </w:rPr>
        <w:t xml:space="preserve"> and to the UE</w:t>
      </w:r>
    </w:p>
    <w:p w14:paraId="159EA5F3" w14:textId="77777777" w:rsidR="004C6484"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UE uses the ID of the target cell configuration (</w:t>
      </w:r>
      <w:r>
        <w:rPr>
          <w:rFonts w:ascii="Times New Roman" w:hAnsi="Times New Roman"/>
          <w:b/>
          <w:bCs/>
          <w:sz w:val="20"/>
          <w:szCs w:val="20"/>
        </w:rPr>
        <w:t xml:space="preserve">i.e., RRC </w:t>
      </w:r>
      <w:r w:rsidRPr="00E33969">
        <w:rPr>
          <w:rFonts w:ascii="Times New Roman" w:hAnsi="Times New Roman"/>
          <w:b/>
          <w:sz w:val="20"/>
          <w:szCs w:val="20"/>
        </w:rPr>
        <w:t>configuration for L1/2 mobility) as cell index:</w:t>
      </w:r>
      <w:r>
        <w:rPr>
          <w:rFonts w:ascii="Times New Roman" w:hAnsi="Times New Roman"/>
          <w:sz w:val="20"/>
          <w:szCs w:val="20"/>
        </w:rPr>
        <w:t xml:space="preserve"> In this option the C</w:t>
      </w:r>
      <w:r w:rsidRPr="00E2380C">
        <w:rPr>
          <w:rFonts w:ascii="Times New Roman" w:hAnsi="Times New Roman"/>
          <w:sz w:val="20"/>
          <w:szCs w:val="20"/>
        </w:rPr>
        <w:t>U informs the (source) DU about the ID of the target cell configuration.</w:t>
      </w:r>
    </w:p>
    <w:p w14:paraId="1BC82ECA" w14:textId="4C8D0BA7" w:rsidR="009339CB" w:rsidRPr="006E13D1" w:rsidRDefault="004C6484" w:rsidP="004C6484">
      <w:r w:rsidRPr="00E2380C">
        <w:rPr>
          <w:b/>
          <w:bCs/>
        </w:rPr>
        <w:t xml:space="preserve">Proposal </w:t>
      </w:r>
      <w:r w:rsidR="005F5D84">
        <w:rPr>
          <w:b/>
          <w:bCs/>
        </w:rPr>
        <w:t>7</w:t>
      </w:r>
      <w:r w:rsidRPr="00E2380C">
        <w:rPr>
          <w:b/>
          <w:bCs/>
        </w:rPr>
        <w:t>:</w:t>
      </w:r>
      <w:r>
        <w:t xml:space="preserve"> RAN2 to decide which of the options 1, 2, and 3 should be followed for indicating the target cell index in the LTM MAC CE.</w:t>
      </w:r>
    </w:p>
    <w:p w14:paraId="69B7B8E6" w14:textId="69E07FC9" w:rsidR="009339CB" w:rsidRPr="006E13D1" w:rsidRDefault="005A13AB" w:rsidP="009339CB">
      <w:pPr>
        <w:pStyle w:val="Heading1"/>
      </w:pPr>
      <w:r>
        <w:t>3</w:t>
      </w:r>
      <w:r w:rsidR="009339CB" w:rsidRPr="006E13D1">
        <w:tab/>
      </w:r>
      <w:r w:rsidR="009339CB">
        <w:t>Conclusion</w:t>
      </w:r>
    </w:p>
    <w:p w14:paraId="483D2E44" w14:textId="06820696" w:rsidR="009339CB" w:rsidRDefault="007249D1" w:rsidP="009339CB">
      <w:r>
        <w:t>Th</w:t>
      </w:r>
      <w:r w:rsidR="004D5E4E">
        <w:t>is document has made the following observations:</w:t>
      </w:r>
    </w:p>
    <w:p w14:paraId="347FD93B" w14:textId="77777777" w:rsidR="005F5D84" w:rsidRPr="00D207E1" w:rsidRDefault="005F5D84" w:rsidP="00A724AD">
      <w:pPr>
        <w:jc w:val="both"/>
        <w:rPr>
          <w:b/>
          <w:bCs/>
        </w:rPr>
      </w:pPr>
      <w:r w:rsidRPr="00D207E1">
        <w:rPr>
          <w:b/>
          <w:bCs/>
        </w:rPr>
        <w:t xml:space="preserve">Observation 1: </w:t>
      </w:r>
      <w:r w:rsidRPr="00676659">
        <w:t>LTM supervisor timer has the same functionality with T304.</w:t>
      </w:r>
      <w:r w:rsidRPr="00D207E1">
        <w:rPr>
          <w:b/>
          <w:bCs/>
        </w:rPr>
        <w:t xml:space="preserve"> </w:t>
      </w:r>
    </w:p>
    <w:p w14:paraId="2E86306B" w14:textId="77777777" w:rsidR="005F5D84" w:rsidRPr="00B93973" w:rsidRDefault="005F5D84" w:rsidP="00676659">
      <w:pPr>
        <w:pStyle w:val="paragraph"/>
        <w:spacing w:before="0" w:beforeAutospacing="0" w:after="18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730FC73A" w14:textId="59E1541C" w:rsidR="00055400" w:rsidRPr="006E13D1" w:rsidRDefault="00954C63" w:rsidP="00676659">
      <w:pPr>
        <w:jc w:val="both"/>
      </w:pPr>
      <w:r w:rsidRPr="007178B4">
        <w:rPr>
          <w:b/>
          <w:bCs/>
        </w:rPr>
        <w:t xml:space="preserve">Observation </w:t>
      </w:r>
      <w:r>
        <w:rPr>
          <w:b/>
          <w:bCs/>
        </w:rPr>
        <w:t>3</w:t>
      </w:r>
      <w:r w:rsidRPr="007178B4">
        <w:rPr>
          <w:b/>
          <w:bCs/>
        </w:rPr>
        <w:t>:</w:t>
      </w:r>
      <w:r>
        <w:t xml:space="preserve"> It is not desirable to duplicate ciphering or integrity protection in MAC. However, reusing ciphered or integrity-protected PDCP PDUs as part of LTM MAC CE could help to resolve any security issues.</w:t>
      </w:r>
    </w:p>
    <w:p w14:paraId="57031388" w14:textId="4C469003" w:rsidR="005F5D84" w:rsidRDefault="005F5D84" w:rsidP="00055400">
      <w:r>
        <w:t>The document has made the following proposals:</w:t>
      </w:r>
    </w:p>
    <w:p w14:paraId="6A103B66" w14:textId="77777777" w:rsidR="005F5D84" w:rsidRPr="00D207E1" w:rsidRDefault="005F5D84" w:rsidP="00A724AD">
      <w:pPr>
        <w:jc w:val="both"/>
        <w:rPr>
          <w:b/>
          <w:bCs/>
        </w:rPr>
      </w:pPr>
      <w:r w:rsidRPr="00D207E1">
        <w:rPr>
          <w:b/>
          <w:bCs/>
        </w:rPr>
        <w:t xml:space="preserve">Proposal 1: </w:t>
      </w:r>
      <w:r w:rsidRPr="00676659">
        <w:t>Use T304 timer to supervise LTM procedure.</w:t>
      </w:r>
      <w:r>
        <w:rPr>
          <w:b/>
          <w:bCs/>
        </w:rPr>
        <w:t xml:space="preserve"> </w:t>
      </w:r>
    </w:p>
    <w:p w14:paraId="085BE806" w14:textId="5921DCDD" w:rsidR="002F25AE" w:rsidRPr="00676659" w:rsidRDefault="00BB7969" w:rsidP="00676659">
      <w:pPr>
        <w:pStyle w:val="paragraph"/>
        <w:spacing w:before="0" w:beforeAutospacing="0" w:after="180" w:afterAutospacing="0"/>
        <w:jc w:val="both"/>
        <w:textAlignment w:val="baseline"/>
        <w:rPr>
          <w:rStyle w:val="normaltextrun"/>
          <w:sz w:val="20"/>
          <w:szCs w:val="20"/>
          <w:lang w:val="en-GB"/>
        </w:rPr>
      </w:pPr>
      <w:r>
        <w:rPr>
          <w:rStyle w:val="normaltextrun"/>
          <w:b/>
          <w:bCs/>
          <w:sz w:val="20"/>
          <w:szCs w:val="20"/>
          <w:lang w:val="en-GB"/>
        </w:rPr>
        <w:t xml:space="preserve">Proposal 2: </w:t>
      </w:r>
      <w:r>
        <w:rPr>
          <w:rStyle w:val="normaltextrun"/>
          <w:sz w:val="20"/>
          <w:szCs w:val="20"/>
          <w:lang w:val="en-GB"/>
        </w:rPr>
        <w:t>If the UE has stored LTM command when RLF occurs, the UE can be configured to apply that first without triggering re-establishment procedure.</w:t>
      </w:r>
      <w:r w:rsidDel="004F7699">
        <w:rPr>
          <w:rStyle w:val="normaltextrun"/>
          <w:sz w:val="20"/>
          <w:szCs w:val="20"/>
          <w:lang w:val="en-GB"/>
        </w:rPr>
        <w:t xml:space="preserve"> </w:t>
      </w:r>
    </w:p>
    <w:p w14:paraId="1856AD9C" w14:textId="79C3947C" w:rsidR="00BB7969" w:rsidRDefault="00BB7969" w:rsidP="00676659">
      <w:pPr>
        <w:pStyle w:val="paragraph"/>
        <w:spacing w:before="0" w:beforeAutospacing="0" w:after="180" w:afterAutospacing="0"/>
        <w:jc w:val="both"/>
        <w:textAlignment w:val="baseline"/>
        <w:rPr>
          <w:rStyle w:val="normaltextrun"/>
          <w:sz w:val="20"/>
          <w:szCs w:val="20"/>
          <w:lang w:val="en-GB"/>
        </w:rPr>
      </w:pPr>
      <w:r>
        <w:rPr>
          <w:rStyle w:val="normaltextrun"/>
          <w:b/>
          <w:bCs/>
          <w:sz w:val="20"/>
          <w:szCs w:val="20"/>
          <w:lang w:val="en-GB"/>
        </w:rPr>
        <w:t xml:space="preserve">Proposal 3: </w:t>
      </w:r>
      <w:r>
        <w:rPr>
          <w:rStyle w:val="normaltextrun"/>
          <w:sz w:val="20"/>
          <w:szCs w:val="20"/>
          <w:lang w:val="en-GB"/>
        </w:rPr>
        <w:t xml:space="preserve">In LTM Recovery </w:t>
      </w:r>
      <w:r w:rsidRPr="004B5FFC">
        <w:rPr>
          <w:rStyle w:val="normaltextrun"/>
          <w:sz w:val="20"/>
          <w:szCs w:val="20"/>
          <w:lang w:val="en-GB"/>
        </w:rPr>
        <w:t xml:space="preserve">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r w:rsidDel="004F7699">
        <w:rPr>
          <w:rStyle w:val="normaltextrun"/>
          <w:sz w:val="20"/>
          <w:szCs w:val="20"/>
          <w:lang w:val="en-GB"/>
        </w:rPr>
        <w:t xml:space="preserve"> </w:t>
      </w:r>
    </w:p>
    <w:p w14:paraId="02772E73" w14:textId="2A192829" w:rsidR="00596FD8" w:rsidRPr="00676659" w:rsidRDefault="00BB7969" w:rsidP="00676659">
      <w:pPr>
        <w:pStyle w:val="paragraph"/>
        <w:spacing w:before="0" w:beforeAutospacing="0" w:after="18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Pr>
          <w:rStyle w:val="normaltextrun"/>
          <w:b/>
          <w:bCs/>
          <w:sz w:val="20"/>
          <w:szCs w:val="20"/>
          <w:lang w:val="en-GB"/>
        </w:rPr>
        <w:t>4</w:t>
      </w:r>
      <w:r w:rsidRPr="00744EAD">
        <w:rPr>
          <w:rStyle w:val="normaltextrun"/>
          <w:b/>
          <w:sz w:val="20"/>
          <w:szCs w:val="20"/>
          <w:lang w:val="en-GB"/>
        </w:rPr>
        <w:t xml:space="preserve">: </w:t>
      </w:r>
      <w:r w:rsidRPr="00744EAD">
        <w:rPr>
          <w:rStyle w:val="normaltextrun"/>
          <w:sz w:val="20"/>
          <w:szCs w:val="20"/>
          <w:lang w:val="en-GB"/>
        </w:rPr>
        <w:t xml:space="preserve">Whether RACH or </w:t>
      </w:r>
      <w:proofErr w:type="spellStart"/>
      <w:r w:rsidRPr="00744EAD">
        <w:rPr>
          <w:rStyle w:val="normaltextrun"/>
          <w:sz w:val="20"/>
          <w:szCs w:val="20"/>
          <w:lang w:val="en-GB"/>
        </w:rPr>
        <w:t>RACHless</w:t>
      </w:r>
      <w:proofErr w:type="spellEnd"/>
      <w:r>
        <w:rPr>
          <w:rStyle w:val="normaltextrun"/>
          <w:sz w:val="20"/>
          <w:szCs w:val="20"/>
          <w:lang w:val="en-GB"/>
        </w:rPr>
        <w:t xml:space="preserve"> access to the target cell for recovery should be followed is FFS.</w:t>
      </w:r>
    </w:p>
    <w:p w14:paraId="2715A6CC" w14:textId="07166D99" w:rsidR="002F25AE" w:rsidRPr="00433AC6" w:rsidRDefault="002F25AE" w:rsidP="00676659">
      <w:pPr>
        <w:jc w:val="both"/>
        <w:rPr>
          <w:lang w:val="en-US"/>
        </w:rPr>
      </w:pPr>
      <w:r w:rsidRPr="007178B4">
        <w:rPr>
          <w:b/>
          <w:bCs/>
          <w:lang w:val="en-US"/>
        </w:rPr>
        <w:t xml:space="preserve">Proposal </w:t>
      </w:r>
      <w:r>
        <w:rPr>
          <w:b/>
          <w:bCs/>
          <w:lang w:val="en-US"/>
        </w:rPr>
        <w:t>5</w:t>
      </w:r>
      <w:r w:rsidRPr="007178B4">
        <w:rPr>
          <w:b/>
          <w:bCs/>
          <w:lang w:val="en-US"/>
        </w:rPr>
        <w:t>:</w:t>
      </w:r>
      <w:r>
        <w:rPr>
          <w:lang w:val="en-US"/>
        </w:rPr>
        <w:t xml:space="preserve"> LTM MAC CE can contain ciphered or integrity-protected PDCP PDU that UE PDCP verifies before triggering LTM procedure.</w:t>
      </w:r>
    </w:p>
    <w:p w14:paraId="0B5C0FAF" w14:textId="77777777" w:rsidR="002F25AE" w:rsidRDefault="002F25AE" w:rsidP="00676659">
      <w:pPr>
        <w:jc w:val="both"/>
        <w:rPr>
          <w:lang w:val="en-US"/>
        </w:rPr>
      </w:pPr>
      <w:r>
        <w:rPr>
          <w:b/>
          <w:bCs/>
          <w:lang w:val="en-US"/>
        </w:rPr>
        <w:t>Proposal 6</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70B1E6E8" w14:textId="77777777" w:rsidR="00596FD8" w:rsidRPr="006E13D1" w:rsidRDefault="00596FD8" w:rsidP="00A724AD">
      <w:r w:rsidRPr="00E2380C">
        <w:rPr>
          <w:b/>
          <w:bCs/>
        </w:rPr>
        <w:t xml:space="preserve">Proposal </w:t>
      </w:r>
      <w:r>
        <w:rPr>
          <w:b/>
          <w:bCs/>
        </w:rPr>
        <w:t>7</w:t>
      </w:r>
      <w:r w:rsidRPr="00E2380C">
        <w:rPr>
          <w:b/>
          <w:bCs/>
        </w:rPr>
        <w:t>:</w:t>
      </w:r>
      <w:r>
        <w:t xml:space="preserve"> RAN2 to decide which of the options 1, 2, and 3 should be followed for indicating the target cell index in the LTM MAC CE.</w:t>
      </w:r>
    </w:p>
    <w:p w14:paraId="096200A1" w14:textId="77777777" w:rsidR="005F5D84" w:rsidRPr="006E13D1" w:rsidRDefault="005F5D84" w:rsidP="00055400"/>
    <w:p w14:paraId="5EDF4C32" w14:textId="74AFDB8B" w:rsidR="00024AEB" w:rsidRDefault="00024AEB" w:rsidP="00024AEB">
      <w:pPr>
        <w:pStyle w:val="Heading1"/>
      </w:pPr>
      <w:r>
        <w:t>References</w:t>
      </w:r>
    </w:p>
    <w:p w14:paraId="5347003A" w14:textId="72A2393F" w:rsidR="00024AEB" w:rsidRPr="00676659" w:rsidRDefault="00024AEB" w:rsidP="00024AEB">
      <w:pPr>
        <w:rPr>
          <w:lang w:val="en-US"/>
        </w:rPr>
      </w:pPr>
      <w:r w:rsidRPr="00676659">
        <w:rPr>
          <w:lang w:val="en-US"/>
        </w:rPr>
        <w:t>[1]</w:t>
      </w:r>
      <w:r w:rsidR="00D33376" w:rsidRPr="00676659">
        <w:rPr>
          <w:lang w:val="en-US"/>
        </w:rPr>
        <w:t xml:space="preserve"> R2_121</w:t>
      </w:r>
      <w:r w:rsidR="008433E8" w:rsidRPr="00676659">
        <w:rPr>
          <w:lang w:val="en-US"/>
        </w:rPr>
        <w:t>bis</w:t>
      </w:r>
      <w:r w:rsidR="00D33376" w:rsidRPr="00676659">
        <w:rPr>
          <w:lang w:val="en-US"/>
        </w:rPr>
        <w:t xml:space="preserve"> Chair Notes 202</w:t>
      </w:r>
      <w:r w:rsidR="00005399" w:rsidRPr="00676659">
        <w:rPr>
          <w:lang w:val="en-US"/>
        </w:rPr>
        <w:t>3</w:t>
      </w:r>
      <w:r w:rsidR="00D33376" w:rsidRPr="00676659">
        <w:rPr>
          <w:lang w:val="en-US"/>
        </w:rPr>
        <w:t>-</w:t>
      </w:r>
      <w:r w:rsidR="00005399" w:rsidRPr="00676659">
        <w:rPr>
          <w:lang w:val="en-US"/>
        </w:rPr>
        <w:t>0</w:t>
      </w:r>
      <w:r w:rsidR="008433E8" w:rsidRPr="00676659">
        <w:rPr>
          <w:lang w:val="en-US"/>
        </w:rPr>
        <w:t>4</w:t>
      </w:r>
      <w:r w:rsidR="00D33376" w:rsidRPr="00676659">
        <w:rPr>
          <w:lang w:val="en-US"/>
        </w:rPr>
        <w:t>-</w:t>
      </w:r>
      <w:r w:rsidR="008433E8" w:rsidRPr="00676659">
        <w:rPr>
          <w:lang w:val="en-US"/>
        </w:rPr>
        <w:t>26</w:t>
      </w:r>
      <w:r w:rsidR="00D33376" w:rsidRPr="00676659">
        <w:rPr>
          <w:lang w:val="en-US"/>
        </w:rPr>
        <w:t xml:space="preserve"> </w:t>
      </w:r>
      <w:r w:rsidR="00F11E3D" w:rsidRPr="00676659">
        <w:rPr>
          <w:lang w:val="en-US"/>
        </w:rPr>
        <w:t>EOM</w:t>
      </w:r>
    </w:p>
    <w:p w14:paraId="7F7425A5" w14:textId="28EAC76E" w:rsidR="00D33376" w:rsidRPr="00676659" w:rsidRDefault="00024AEB" w:rsidP="00D33376">
      <w:pPr>
        <w:rPr>
          <w:lang w:val="en-US"/>
        </w:rPr>
      </w:pPr>
      <w:r w:rsidRPr="00676659">
        <w:rPr>
          <w:lang w:val="en-US"/>
        </w:rPr>
        <w:t>[2]</w:t>
      </w:r>
      <w:r w:rsidR="00D33376" w:rsidRPr="00676659">
        <w:rPr>
          <w:lang w:val="en-US"/>
        </w:rPr>
        <w:t xml:space="preserve"> R2_120 Chair Notes 2022-11-18 </w:t>
      </w:r>
      <w:r w:rsidR="00F11E3D" w:rsidRPr="00676659">
        <w:rPr>
          <w:lang w:val="en-US"/>
        </w:rPr>
        <w:t>EOM</w:t>
      </w:r>
    </w:p>
    <w:p w14:paraId="70916D89" w14:textId="4501780E" w:rsidR="00441F89" w:rsidRPr="00676659" w:rsidRDefault="00441F89" w:rsidP="00744EAD">
      <w:pPr>
        <w:pStyle w:val="CommentText"/>
        <w:rPr>
          <w:lang w:val="en-US"/>
        </w:rPr>
      </w:pPr>
      <w:r w:rsidRPr="00676659">
        <w:rPr>
          <w:lang w:val="en-US"/>
        </w:rPr>
        <w:t>[3] R2-2302039– 38.300 running CR for introduction of NR further mobility enhancements 3GPP TSG-RAN WG2 Meeting #12</w:t>
      </w:r>
      <w:r w:rsidR="00C94DDA" w:rsidRPr="00676659">
        <w:rPr>
          <w:lang w:val="en-US"/>
        </w:rPr>
        <w:t>1</w:t>
      </w:r>
      <w:r w:rsidRPr="00676659">
        <w:rPr>
          <w:lang w:val="en-US"/>
        </w:rPr>
        <w:t xml:space="preserve"> </w:t>
      </w:r>
      <w:r w:rsidR="00C94DDA" w:rsidRPr="00676659">
        <w:rPr>
          <w:lang w:val="en-US"/>
        </w:rPr>
        <w:t>Athens</w:t>
      </w:r>
      <w:r w:rsidRPr="00676659">
        <w:rPr>
          <w:lang w:val="en-US"/>
        </w:rPr>
        <w:t xml:space="preserve">, </w:t>
      </w:r>
      <w:r w:rsidR="00C94DDA" w:rsidRPr="00676659">
        <w:rPr>
          <w:lang w:val="en-US"/>
        </w:rPr>
        <w:t>Greece</w:t>
      </w:r>
      <w:r w:rsidRPr="00676659">
        <w:rPr>
          <w:lang w:val="en-US"/>
        </w:rPr>
        <w:t xml:space="preserve">, </w:t>
      </w:r>
      <w:r w:rsidR="00C94DDA" w:rsidRPr="00676659">
        <w:rPr>
          <w:lang w:val="en-US"/>
        </w:rPr>
        <w:t>February 27</w:t>
      </w:r>
      <w:r w:rsidRPr="00676659">
        <w:rPr>
          <w:lang w:val="en-US"/>
        </w:rPr>
        <w:t>-</w:t>
      </w:r>
      <w:r w:rsidR="00C94DDA" w:rsidRPr="00676659">
        <w:rPr>
          <w:lang w:val="en-US"/>
        </w:rPr>
        <w:t>3</w:t>
      </w:r>
      <w:r w:rsidRPr="00676659">
        <w:rPr>
          <w:lang w:val="en-US"/>
        </w:rPr>
        <w:t xml:space="preserve"> of </w:t>
      </w:r>
      <w:r w:rsidR="00C94DDA" w:rsidRPr="00676659">
        <w:rPr>
          <w:lang w:val="en-US"/>
        </w:rPr>
        <w:t xml:space="preserve">March </w:t>
      </w:r>
      <w:r w:rsidRPr="00676659">
        <w:rPr>
          <w:lang w:val="en-US"/>
        </w:rPr>
        <w:t>202</w:t>
      </w:r>
      <w:r w:rsidR="00C94DDA" w:rsidRPr="00676659">
        <w:rPr>
          <w:lang w:val="en-US"/>
        </w:rPr>
        <w:t>3</w:t>
      </w:r>
    </w:p>
    <w:p w14:paraId="38E542AF" w14:textId="16240BEB" w:rsidR="00441F89" w:rsidRDefault="00441F89" w:rsidP="00D33376"/>
    <w:p w14:paraId="771CEF51" w14:textId="25D52B98" w:rsidR="00024AEB" w:rsidRPr="00024AEB" w:rsidRDefault="00024AEB" w:rsidP="00744EAD"/>
    <w:p w14:paraId="4947B45E" w14:textId="77777777" w:rsidR="00024AEB" w:rsidRPr="006E13D1" w:rsidRDefault="00024AEB"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6EC7" w14:textId="77777777" w:rsidR="00F80C34" w:rsidRDefault="00F80C34">
      <w:r>
        <w:separator/>
      </w:r>
    </w:p>
  </w:endnote>
  <w:endnote w:type="continuationSeparator" w:id="0">
    <w:p w14:paraId="5B99A0BB" w14:textId="77777777" w:rsidR="00F80C34" w:rsidRDefault="00F80C34">
      <w:r>
        <w:continuationSeparator/>
      </w:r>
    </w:p>
  </w:endnote>
  <w:endnote w:type="continuationNotice" w:id="1">
    <w:p w14:paraId="45AA6940" w14:textId="77777777" w:rsidR="00F80C34" w:rsidRDefault="00F80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5188F" w14:textId="77777777" w:rsidR="00F80C34" w:rsidRDefault="00F80C34">
      <w:r>
        <w:separator/>
      </w:r>
    </w:p>
  </w:footnote>
  <w:footnote w:type="continuationSeparator" w:id="0">
    <w:p w14:paraId="740D3CB2" w14:textId="77777777" w:rsidR="00F80C34" w:rsidRDefault="00F80C34">
      <w:r>
        <w:continuationSeparator/>
      </w:r>
    </w:p>
  </w:footnote>
  <w:footnote w:type="continuationNotice" w:id="1">
    <w:p w14:paraId="01882894" w14:textId="77777777" w:rsidR="00F80C34" w:rsidRDefault="00F80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11071"/>
    <w:multiLevelType w:val="hybridMultilevel"/>
    <w:tmpl w:val="F45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280E47"/>
    <w:multiLevelType w:val="hybridMultilevel"/>
    <w:tmpl w:val="2084DE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B4BB7"/>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A04457"/>
    <w:multiLevelType w:val="hybridMultilevel"/>
    <w:tmpl w:val="FD22B6B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D434EB"/>
    <w:multiLevelType w:val="hybridMultilevel"/>
    <w:tmpl w:val="472A6AF2"/>
    <w:lvl w:ilvl="0" w:tplc="A704DE8E">
      <w:start w:val="1"/>
      <w:numFmt w:val="bullet"/>
      <w:lvlText w:val=""/>
      <w:lvlJc w:val="left"/>
      <w:pPr>
        <w:ind w:left="480" w:hanging="480"/>
      </w:pPr>
      <w:rPr>
        <w:rFonts w:ascii="Wingdings" w:hAnsi="Wingdings" w:hint="default"/>
      </w:rPr>
    </w:lvl>
    <w:lvl w:ilvl="1" w:tplc="3526538E">
      <w:numFmt w:val="bullet"/>
      <w:lvlText w:val="-"/>
      <w:lvlJc w:val="left"/>
      <w:pPr>
        <w:ind w:left="1440" w:hanging="360"/>
      </w:pPr>
      <w:rPr>
        <w:rFonts w:ascii="Times" w:eastAsia="Times New Roman"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B44641"/>
    <w:multiLevelType w:val="hybridMultilevel"/>
    <w:tmpl w:val="C92AE1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01043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47759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824559">
    <w:abstractNumId w:val="2"/>
  </w:num>
  <w:num w:numId="4" w16cid:durableId="216551137">
    <w:abstractNumId w:val="5"/>
  </w:num>
  <w:num w:numId="5" w16cid:durableId="1093357677">
    <w:abstractNumId w:val="4"/>
  </w:num>
  <w:num w:numId="6" w16cid:durableId="932738770">
    <w:abstractNumId w:val="7"/>
  </w:num>
  <w:num w:numId="7" w16cid:durableId="953050749">
    <w:abstractNumId w:val="8"/>
  </w:num>
  <w:num w:numId="8" w16cid:durableId="568880526">
    <w:abstractNumId w:val="13"/>
  </w:num>
  <w:num w:numId="9" w16cid:durableId="606741889">
    <w:abstractNumId w:val="1"/>
  </w:num>
  <w:num w:numId="10" w16cid:durableId="1846700183">
    <w:abstractNumId w:val="12"/>
  </w:num>
  <w:num w:numId="11" w16cid:durableId="979923983">
    <w:abstractNumId w:val="3"/>
  </w:num>
  <w:num w:numId="12" w16cid:durableId="979650579">
    <w:abstractNumId w:val="6"/>
  </w:num>
  <w:num w:numId="13" w16cid:durableId="1287467484">
    <w:abstractNumId w:val="10"/>
  </w:num>
  <w:num w:numId="14" w16cid:durableId="907815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2769884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708141638">
    <w:abstractNumId w:val="10"/>
  </w:num>
  <w:num w:numId="17" w16cid:durableId="1407803226">
    <w:abstractNumId w:val="11"/>
  </w:num>
  <w:num w:numId="18" w16cid:durableId="1343774910">
    <w:abstractNumId w:val="9"/>
  </w:num>
  <w:num w:numId="19" w16cid:durableId="6147943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339143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247964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2547494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5399"/>
    <w:rsid w:val="00006C10"/>
    <w:rsid w:val="00016557"/>
    <w:rsid w:val="00023C40"/>
    <w:rsid w:val="00024AEB"/>
    <w:rsid w:val="000267EE"/>
    <w:rsid w:val="00033397"/>
    <w:rsid w:val="00040095"/>
    <w:rsid w:val="0004284F"/>
    <w:rsid w:val="00055400"/>
    <w:rsid w:val="00065268"/>
    <w:rsid w:val="00066F10"/>
    <w:rsid w:val="000729D0"/>
    <w:rsid w:val="00073C9C"/>
    <w:rsid w:val="00076412"/>
    <w:rsid w:val="00080512"/>
    <w:rsid w:val="00087BA9"/>
    <w:rsid w:val="00090468"/>
    <w:rsid w:val="00094568"/>
    <w:rsid w:val="000A0693"/>
    <w:rsid w:val="000A0B65"/>
    <w:rsid w:val="000A3C92"/>
    <w:rsid w:val="000A701D"/>
    <w:rsid w:val="000A759D"/>
    <w:rsid w:val="000B7BCF"/>
    <w:rsid w:val="000C521D"/>
    <w:rsid w:val="000C522B"/>
    <w:rsid w:val="000D383A"/>
    <w:rsid w:val="000D58AB"/>
    <w:rsid w:val="000D5E5C"/>
    <w:rsid w:val="000E1BC5"/>
    <w:rsid w:val="000E2A63"/>
    <w:rsid w:val="000E746F"/>
    <w:rsid w:val="000F7443"/>
    <w:rsid w:val="00102326"/>
    <w:rsid w:val="00102493"/>
    <w:rsid w:val="001120B5"/>
    <w:rsid w:val="00112F1A"/>
    <w:rsid w:val="00120B5E"/>
    <w:rsid w:val="001230F1"/>
    <w:rsid w:val="00124CF8"/>
    <w:rsid w:val="001259AB"/>
    <w:rsid w:val="001274E5"/>
    <w:rsid w:val="001342C9"/>
    <w:rsid w:val="00134AAD"/>
    <w:rsid w:val="001408C0"/>
    <w:rsid w:val="00145075"/>
    <w:rsid w:val="00160495"/>
    <w:rsid w:val="001611C2"/>
    <w:rsid w:val="001741A0"/>
    <w:rsid w:val="00175FA0"/>
    <w:rsid w:val="00187431"/>
    <w:rsid w:val="00194CD0"/>
    <w:rsid w:val="001A29D2"/>
    <w:rsid w:val="001A31F1"/>
    <w:rsid w:val="001A387B"/>
    <w:rsid w:val="001A48F0"/>
    <w:rsid w:val="001A6C7A"/>
    <w:rsid w:val="001B49C9"/>
    <w:rsid w:val="001B7F27"/>
    <w:rsid w:val="001C0797"/>
    <w:rsid w:val="001C23F4"/>
    <w:rsid w:val="001C4F79"/>
    <w:rsid w:val="001C7F8D"/>
    <w:rsid w:val="001D39BF"/>
    <w:rsid w:val="001D5B4D"/>
    <w:rsid w:val="001E421E"/>
    <w:rsid w:val="001F168B"/>
    <w:rsid w:val="001F7831"/>
    <w:rsid w:val="00204045"/>
    <w:rsid w:val="0020712B"/>
    <w:rsid w:val="00210CCA"/>
    <w:rsid w:val="00223F91"/>
    <w:rsid w:val="0022606D"/>
    <w:rsid w:val="002276B2"/>
    <w:rsid w:val="00231728"/>
    <w:rsid w:val="00237612"/>
    <w:rsid w:val="00244A05"/>
    <w:rsid w:val="00250404"/>
    <w:rsid w:val="0025538D"/>
    <w:rsid w:val="00256B74"/>
    <w:rsid w:val="002610D8"/>
    <w:rsid w:val="002620B9"/>
    <w:rsid w:val="0026504B"/>
    <w:rsid w:val="00267E76"/>
    <w:rsid w:val="002747EC"/>
    <w:rsid w:val="00276BAD"/>
    <w:rsid w:val="00276EAC"/>
    <w:rsid w:val="002855BF"/>
    <w:rsid w:val="00287B63"/>
    <w:rsid w:val="002B2988"/>
    <w:rsid w:val="002B4739"/>
    <w:rsid w:val="002C548F"/>
    <w:rsid w:val="002D3848"/>
    <w:rsid w:val="002E1FF8"/>
    <w:rsid w:val="002E5AAF"/>
    <w:rsid w:val="002F0D22"/>
    <w:rsid w:val="002F25AE"/>
    <w:rsid w:val="00306618"/>
    <w:rsid w:val="00310C38"/>
    <w:rsid w:val="00311B17"/>
    <w:rsid w:val="00312A91"/>
    <w:rsid w:val="003138FD"/>
    <w:rsid w:val="00316412"/>
    <w:rsid w:val="003172DC"/>
    <w:rsid w:val="00325AE3"/>
    <w:rsid w:val="00326069"/>
    <w:rsid w:val="0035462D"/>
    <w:rsid w:val="0036459E"/>
    <w:rsid w:val="00364B41"/>
    <w:rsid w:val="0037588B"/>
    <w:rsid w:val="00383096"/>
    <w:rsid w:val="00384E4A"/>
    <w:rsid w:val="0039346C"/>
    <w:rsid w:val="003A41EF"/>
    <w:rsid w:val="003A4F94"/>
    <w:rsid w:val="003B40AD"/>
    <w:rsid w:val="003B40B6"/>
    <w:rsid w:val="003C4E37"/>
    <w:rsid w:val="003D0FD0"/>
    <w:rsid w:val="003D1A36"/>
    <w:rsid w:val="003D6763"/>
    <w:rsid w:val="003D7A29"/>
    <w:rsid w:val="003E16BE"/>
    <w:rsid w:val="003E3346"/>
    <w:rsid w:val="003E7B39"/>
    <w:rsid w:val="003F0813"/>
    <w:rsid w:val="003F4E28"/>
    <w:rsid w:val="0040045F"/>
    <w:rsid w:val="004006E8"/>
    <w:rsid w:val="00401855"/>
    <w:rsid w:val="00407C78"/>
    <w:rsid w:val="00441F89"/>
    <w:rsid w:val="004426C9"/>
    <w:rsid w:val="00446417"/>
    <w:rsid w:val="00446C3A"/>
    <w:rsid w:val="00451AC7"/>
    <w:rsid w:val="0045365B"/>
    <w:rsid w:val="00462375"/>
    <w:rsid w:val="00462497"/>
    <w:rsid w:val="00465587"/>
    <w:rsid w:val="00477455"/>
    <w:rsid w:val="004A1F7B"/>
    <w:rsid w:val="004A6D64"/>
    <w:rsid w:val="004C44D2"/>
    <w:rsid w:val="004C6484"/>
    <w:rsid w:val="004D0F6A"/>
    <w:rsid w:val="004D3578"/>
    <w:rsid w:val="004D380D"/>
    <w:rsid w:val="004D5E4E"/>
    <w:rsid w:val="004E07F6"/>
    <w:rsid w:val="004E213A"/>
    <w:rsid w:val="004E33F3"/>
    <w:rsid w:val="004E6916"/>
    <w:rsid w:val="004F2416"/>
    <w:rsid w:val="004F4540"/>
    <w:rsid w:val="004F73A7"/>
    <w:rsid w:val="00503171"/>
    <w:rsid w:val="00506C28"/>
    <w:rsid w:val="0051060A"/>
    <w:rsid w:val="005308B8"/>
    <w:rsid w:val="00534DA0"/>
    <w:rsid w:val="005351E5"/>
    <w:rsid w:val="00543E6C"/>
    <w:rsid w:val="00554F9C"/>
    <w:rsid w:val="0056399E"/>
    <w:rsid w:val="00564E02"/>
    <w:rsid w:val="00565087"/>
    <w:rsid w:val="0056573F"/>
    <w:rsid w:val="00570638"/>
    <w:rsid w:val="00571279"/>
    <w:rsid w:val="00582E21"/>
    <w:rsid w:val="00584B84"/>
    <w:rsid w:val="00585267"/>
    <w:rsid w:val="005872D6"/>
    <w:rsid w:val="00591EEF"/>
    <w:rsid w:val="00596FD8"/>
    <w:rsid w:val="005A13AB"/>
    <w:rsid w:val="005A28F3"/>
    <w:rsid w:val="005A49C6"/>
    <w:rsid w:val="005A4FD6"/>
    <w:rsid w:val="005A7820"/>
    <w:rsid w:val="005B0665"/>
    <w:rsid w:val="005B1574"/>
    <w:rsid w:val="005C766E"/>
    <w:rsid w:val="005C7CD5"/>
    <w:rsid w:val="005D0F10"/>
    <w:rsid w:val="005D2E15"/>
    <w:rsid w:val="005D57A9"/>
    <w:rsid w:val="005F5D84"/>
    <w:rsid w:val="00605645"/>
    <w:rsid w:val="00611566"/>
    <w:rsid w:val="00633FEA"/>
    <w:rsid w:val="00634614"/>
    <w:rsid w:val="006402C4"/>
    <w:rsid w:val="00646D99"/>
    <w:rsid w:val="00656910"/>
    <w:rsid w:val="006574C0"/>
    <w:rsid w:val="00676659"/>
    <w:rsid w:val="00696821"/>
    <w:rsid w:val="00697A82"/>
    <w:rsid w:val="006A3593"/>
    <w:rsid w:val="006B3A7F"/>
    <w:rsid w:val="006C66D8"/>
    <w:rsid w:val="006D1E24"/>
    <w:rsid w:val="006D35DE"/>
    <w:rsid w:val="006D7ECD"/>
    <w:rsid w:val="006E1057"/>
    <w:rsid w:val="006E1417"/>
    <w:rsid w:val="006F00C3"/>
    <w:rsid w:val="006F6A2C"/>
    <w:rsid w:val="007069DC"/>
    <w:rsid w:val="00710201"/>
    <w:rsid w:val="0072073A"/>
    <w:rsid w:val="007240A1"/>
    <w:rsid w:val="007249D1"/>
    <w:rsid w:val="007342B5"/>
    <w:rsid w:val="00734A5B"/>
    <w:rsid w:val="007431CB"/>
    <w:rsid w:val="0074490E"/>
    <w:rsid w:val="00744E76"/>
    <w:rsid w:val="00744EAD"/>
    <w:rsid w:val="00755ACF"/>
    <w:rsid w:val="00757D40"/>
    <w:rsid w:val="007662B5"/>
    <w:rsid w:val="00781F0F"/>
    <w:rsid w:val="00785FF3"/>
    <w:rsid w:val="0078727C"/>
    <w:rsid w:val="0079049D"/>
    <w:rsid w:val="00793DC5"/>
    <w:rsid w:val="00796572"/>
    <w:rsid w:val="00796823"/>
    <w:rsid w:val="007A2E55"/>
    <w:rsid w:val="007B18D8"/>
    <w:rsid w:val="007C095F"/>
    <w:rsid w:val="007C2C51"/>
    <w:rsid w:val="007C2DD0"/>
    <w:rsid w:val="007E4DC0"/>
    <w:rsid w:val="007F2E08"/>
    <w:rsid w:val="008024FA"/>
    <w:rsid w:val="008028A4"/>
    <w:rsid w:val="00813245"/>
    <w:rsid w:val="00817D5A"/>
    <w:rsid w:val="008305B3"/>
    <w:rsid w:val="00840A62"/>
    <w:rsid w:val="00840DE0"/>
    <w:rsid w:val="008433E8"/>
    <w:rsid w:val="0084566D"/>
    <w:rsid w:val="00847CD0"/>
    <w:rsid w:val="00847DA2"/>
    <w:rsid w:val="008519FF"/>
    <w:rsid w:val="008607A8"/>
    <w:rsid w:val="0086354A"/>
    <w:rsid w:val="008768CA"/>
    <w:rsid w:val="00877EF9"/>
    <w:rsid w:val="00880559"/>
    <w:rsid w:val="00883E44"/>
    <w:rsid w:val="008A495C"/>
    <w:rsid w:val="008B09A7"/>
    <w:rsid w:val="008B5306"/>
    <w:rsid w:val="008B54E8"/>
    <w:rsid w:val="008C2415"/>
    <w:rsid w:val="008C2E2A"/>
    <w:rsid w:val="008C3057"/>
    <w:rsid w:val="008C72B4"/>
    <w:rsid w:val="008D2E4D"/>
    <w:rsid w:val="008E2BA0"/>
    <w:rsid w:val="008F396F"/>
    <w:rsid w:val="008F3DCD"/>
    <w:rsid w:val="008F4350"/>
    <w:rsid w:val="0090271F"/>
    <w:rsid w:val="00902DB9"/>
    <w:rsid w:val="0090466A"/>
    <w:rsid w:val="00904B58"/>
    <w:rsid w:val="00905E5A"/>
    <w:rsid w:val="00910D6D"/>
    <w:rsid w:val="0092017B"/>
    <w:rsid w:val="00923655"/>
    <w:rsid w:val="00924904"/>
    <w:rsid w:val="009339CB"/>
    <w:rsid w:val="00936071"/>
    <w:rsid w:val="009376CD"/>
    <w:rsid w:val="00940212"/>
    <w:rsid w:val="00942EC2"/>
    <w:rsid w:val="00945107"/>
    <w:rsid w:val="009538D9"/>
    <w:rsid w:val="00954C63"/>
    <w:rsid w:val="00961B32"/>
    <w:rsid w:val="00962509"/>
    <w:rsid w:val="009627C6"/>
    <w:rsid w:val="0096375B"/>
    <w:rsid w:val="00967AB9"/>
    <w:rsid w:val="00970DB3"/>
    <w:rsid w:val="00971C9F"/>
    <w:rsid w:val="009728DB"/>
    <w:rsid w:val="00974BB0"/>
    <w:rsid w:val="00975BCD"/>
    <w:rsid w:val="009818A2"/>
    <w:rsid w:val="009928A9"/>
    <w:rsid w:val="009943FD"/>
    <w:rsid w:val="009A0AF3"/>
    <w:rsid w:val="009A4D4E"/>
    <w:rsid w:val="009A67AB"/>
    <w:rsid w:val="009B07CD"/>
    <w:rsid w:val="009C19E9"/>
    <w:rsid w:val="009C6867"/>
    <w:rsid w:val="009C76A8"/>
    <w:rsid w:val="009D3225"/>
    <w:rsid w:val="009D74A6"/>
    <w:rsid w:val="009E0E87"/>
    <w:rsid w:val="009F46B5"/>
    <w:rsid w:val="00A0526F"/>
    <w:rsid w:val="00A10F02"/>
    <w:rsid w:val="00A17176"/>
    <w:rsid w:val="00A204CA"/>
    <w:rsid w:val="00A209D6"/>
    <w:rsid w:val="00A22738"/>
    <w:rsid w:val="00A23989"/>
    <w:rsid w:val="00A23EAA"/>
    <w:rsid w:val="00A2505B"/>
    <w:rsid w:val="00A26B0D"/>
    <w:rsid w:val="00A27625"/>
    <w:rsid w:val="00A30043"/>
    <w:rsid w:val="00A302FB"/>
    <w:rsid w:val="00A368EE"/>
    <w:rsid w:val="00A36AA5"/>
    <w:rsid w:val="00A36F5F"/>
    <w:rsid w:val="00A430EC"/>
    <w:rsid w:val="00A53724"/>
    <w:rsid w:val="00A54B2B"/>
    <w:rsid w:val="00A635DB"/>
    <w:rsid w:val="00A6634B"/>
    <w:rsid w:val="00A703B6"/>
    <w:rsid w:val="00A724AD"/>
    <w:rsid w:val="00A7378D"/>
    <w:rsid w:val="00A81BE7"/>
    <w:rsid w:val="00A82346"/>
    <w:rsid w:val="00A87E68"/>
    <w:rsid w:val="00A9599C"/>
    <w:rsid w:val="00A9671C"/>
    <w:rsid w:val="00AA1553"/>
    <w:rsid w:val="00AB07DA"/>
    <w:rsid w:val="00AD030C"/>
    <w:rsid w:val="00AE330A"/>
    <w:rsid w:val="00AE4F02"/>
    <w:rsid w:val="00AF54D7"/>
    <w:rsid w:val="00B0264F"/>
    <w:rsid w:val="00B02B62"/>
    <w:rsid w:val="00B05380"/>
    <w:rsid w:val="00B05962"/>
    <w:rsid w:val="00B15449"/>
    <w:rsid w:val="00B16C2F"/>
    <w:rsid w:val="00B27303"/>
    <w:rsid w:val="00B31ABC"/>
    <w:rsid w:val="00B3395B"/>
    <w:rsid w:val="00B40090"/>
    <w:rsid w:val="00B47FD1"/>
    <w:rsid w:val="00B516BB"/>
    <w:rsid w:val="00B649A7"/>
    <w:rsid w:val="00B65D03"/>
    <w:rsid w:val="00B742D1"/>
    <w:rsid w:val="00B7538C"/>
    <w:rsid w:val="00B82535"/>
    <w:rsid w:val="00B84DB2"/>
    <w:rsid w:val="00B86769"/>
    <w:rsid w:val="00B9649D"/>
    <w:rsid w:val="00BA180D"/>
    <w:rsid w:val="00BA3E57"/>
    <w:rsid w:val="00BA4808"/>
    <w:rsid w:val="00BA52B5"/>
    <w:rsid w:val="00BB599F"/>
    <w:rsid w:val="00BB7969"/>
    <w:rsid w:val="00BC3555"/>
    <w:rsid w:val="00BD10A6"/>
    <w:rsid w:val="00BD60B0"/>
    <w:rsid w:val="00BF2BB7"/>
    <w:rsid w:val="00BF530F"/>
    <w:rsid w:val="00C06F0C"/>
    <w:rsid w:val="00C07C31"/>
    <w:rsid w:val="00C12B51"/>
    <w:rsid w:val="00C15F25"/>
    <w:rsid w:val="00C24650"/>
    <w:rsid w:val="00C25465"/>
    <w:rsid w:val="00C27287"/>
    <w:rsid w:val="00C33079"/>
    <w:rsid w:val="00C37AB9"/>
    <w:rsid w:val="00C427B1"/>
    <w:rsid w:val="00C42FD4"/>
    <w:rsid w:val="00C4375A"/>
    <w:rsid w:val="00C475C4"/>
    <w:rsid w:val="00C47D45"/>
    <w:rsid w:val="00C55A12"/>
    <w:rsid w:val="00C64F2A"/>
    <w:rsid w:val="00C6553E"/>
    <w:rsid w:val="00C70D51"/>
    <w:rsid w:val="00C81109"/>
    <w:rsid w:val="00C81230"/>
    <w:rsid w:val="00C83A13"/>
    <w:rsid w:val="00C86F10"/>
    <w:rsid w:val="00C9068C"/>
    <w:rsid w:val="00C91B5C"/>
    <w:rsid w:val="00C921F2"/>
    <w:rsid w:val="00C92967"/>
    <w:rsid w:val="00C94DDA"/>
    <w:rsid w:val="00CA3D0C"/>
    <w:rsid w:val="00CA4535"/>
    <w:rsid w:val="00CA654B"/>
    <w:rsid w:val="00CB51D0"/>
    <w:rsid w:val="00CB72B8"/>
    <w:rsid w:val="00CD0BA8"/>
    <w:rsid w:val="00CD19F3"/>
    <w:rsid w:val="00CD423B"/>
    <w:rsid w:val="00CD4C7B"/>
    <w:rsid w:val="00CD58FE"/>
    <w:rsid w:val="00CD5EFD"/>
    <w:rsid w:val="00CE09C5"/>
    <w:rsid w:val="00CE3D9E"/>
    <w:rsid w:val="00CE4273"/>
    <w:rsid w:val="00CF2383"/>
    <w:rsid w:val="00CF349E"/>
    <w:rsid w:val="00D07FBA"/>
    <w:rsid w:val="00D126AE"/>
    <w:rsid w:val="00D207E1"/>
    <w:rsid w:val="00D25CF9"/>
    <w:rsid w:val="00D321EF"/>
    <w:rsid w:val="00D33376"/>
    <w:rsid w:val="00D33BE3"/>
    <w:rsid w:val="00D33E80"/>
    <w:rsid w:val="00D3792D"/>
    <w:rsid w:val="00D54820"/>
    <w:rsid w:val="00D55E47"/>
    <w:rsid w:val="00D56A58"/>
    <w:rsid w:val="00D61A9C"/>
    <w:rsid w:val="00D62E19"/>
    <w:rsid w:val="00D646C5"/>
    <w:rsid w:val="00D67CD1"/>
    <w:rsid w:val="00D738D6"/>
    <w:rsid w:val="00D80795"/>
    <w:rsid w:val="00D82214"/>
    <w:rsid w:val="00D854BE"/>
    <w:rsid w:val="00D87E00"/>
    <w:rsid w:val="00D9134D"/>
    <w:rsid w:val="00D9433E"/>
    <w:rsid w:val="00D96D11"/>
    <w:rsid w:val="00DA7A03"/>
    <w:rsid w:val="00DB0DB8"/>
    <w:rsid w:val="00DB1818"/>
    <w:rsid w:val="00DB2486"/>
    <w:rsid w:val="00DC06B4"/>
    <w:rsid w:val="00DC309B"/>
    <w:rsid w:val="00DC4DA2"/>
    <w:rsid w:val="00DC5261"/>
    <w:rsid w:val="00DD1600"/>
    <w:rsid w:val="00DD26A9"/>
    <w:rsid w:val="00DD5617"/>
    <w:rsid w:val="00DE25D2"/>
    <w:rsid w:val="00DE76A3"/>
    <w:rsid w:val="00DF2368"/>
    <w:rsid w:val="00DF58C2"/>
    <w:rsid w:val="00DF7C20"/>
    <w:rsid w:val="00E038FB"/>
    <w:rsid w:val="00E07B4D"/>
    <w:rsid w:val="00E102D0"/>
    <w:rsid w:val="00E13F88"/>
    <w:rsid w:val="00E234FE"/>
    <w:rsid w:val="00E463AE"/>
    <w:rsid w:val="00E46C08"/>
    <w:rsid w:val="00E471CF"/>
    <w:rsid w:val="00E5286E"/>
    <w:rsid w:val="00E624C9"/>
    <w:rsid w:val="00E62835"/>
    <w:rsid w:val="00E6480E"/>
    <w:rsid w:val="00E7345E"/>
    <w:rsid w:val="00E77645"/>
    <w:rsid w:val="00E83433"/>
    <w:rsid w:val="00E83697"/>
    <w:rsid w:val="00E859B6"/>
    <w:rsid w:val="00EA3589"/>
    <w:rsid w:val="00EA66C9"/>
    <w:rsid w:val="00EB5D32"/>
    <w:rsid w:val="00EC18CC"/>
    <w:rsid w:val="00EC4A25"/>
    <w:rsid w:val="00EE256F"/>
    <w:rsid w:val="00EE2B24"/>
    <w:rsid w:val="00EE724A"/>
    <w:rsid w:val="00EF612C"/>
    <w:rsid w:val="00F025A2"/>
    <w:rsid w:val="00F036E9"/>
    <w:rsid w:val="00F05323"/>
    <w:rsid w:val="00F07388"/>
    <w:rsid w:val="00F111B0"/>
    <w:rsid w:val="00F1195D"/>
    <w:rsid w:val="00F11E3D"/>
    <w:rsid w:val="00F150DA"/>
    <w:rsid w:val="00F2026E"/>
    <w:rsid w:val="00F2210A"/>
    <w:rsid w:val="00F23280"/>
    <w:rsid w:val="00F31372"/>
    <w:rsid w:val="00F37743"/>
    <w:rsid w:val="00F44DD2"/>
    <w:rsid w:val="00F54A3D"/>
    <w:rsid w:val="00F54CB0"/>
    <w:rsid w:val="00F5623F"/>
    <w:rsid w:val="00F579CD"/>
    <w:rsid w:val="00F653B8"/>
    <w:rsid w:val="00F71B89"/>
    <w:rsid w:val="00F7353C"/>
    <w:rsid w:val="00F765C9"/>
    <w:rsid w:val="00F76987"/>
    <w:rsid w:val="00F76F8F"/>
    <w:rsid w:val="00F80C34"/>
    <w:rsid w:val="00F85A86"/>
    <w:rsid w:val="00F87257"/>
    <w:rsid w:val="00F941DF"/>
    <w:rsid w:val="00F960A8"/>
    <w:rsid w:val="00FA1266"/>
    <w:rsid w:val="00FB325B"/>
    <w:rsid w:val="00FB36FA"/>
    <w:rsid w:val="00FC1192"/>
    <w:rsid w:val="00FD565D"/>
    <w:rsid w:val="00FE106D"/>
    <w:rsid w:val="00FE251B"/>
    <w:rsid w:val="00FE2BF0"/>
    <w:rsid w:val="00FF0252"/>
    <w:rsid w:val="00FF7CBB"/>
    <w:rsid w:val="031898EC"/>
    <w:rsid w:val="110AD694"/>
    <w:rsid w:val="16845CE7"/>
    <w:rsid w:val="2543211B"/>
    <w:rsid w:val="298B8538"/>
    <w:rsid w:val="3047F94E"/>
    <w:rsid w:val="3C44785B"/>
    <w:rsid w:val="4859BB60"/>
    <w:rsid w:val="5B93974B"/>
    <w:rsid w:val="655F57B7"/>
    <w:rsid w:val="6F08BEFF"/>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ACADF12A-052F-4623-8FD5-E92B4E29F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4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4C6484"/>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C6484"/>
    <w:rPr>
      <w:rFonts w:ascii="Century" w:hAnsi="Century"/>
      <w:kern w:val="2"/>
      <w:sz w:val="21"/>
      <w:szCs w:val="22"/>
      <w:lang w:val="en-US" w:eastAsia="ja-JP"/>
    </w:rPr>
  </w:style>
  <w:style w:type="paragraph" w:styleId="Caption">
    <w:name w:val="caption"/>
    <w:basedOn w:val="Normal"/>
    <w:next w:val="Normal"/>
    <w:unhideWhenUsed/>
    <w:qFormat/>
    <w:rsid w:val="004C6484"/>
    <w:pPr>
      <w:spacing w:after="200"/>
    </w:pPr>
    <w:rPr>
      <w:i/>
      <w:iCs/>
      <w:color w:val="44546A" w:themeColor="text2"/>
      <w:sz w:val="18"/>
      <w:szCs w:val="18"/>
    </w:rPr>
  </w:style>
  <w:style w:type="paragraph" w:customStyle="1" w:styleId="paragraph">
    <w:name w:val="paragraph"/>
    <w:basedOn w:val="Normal"/>
    <w:rsid w:val="004C6484"/>
    <w:pPr>
      <w:spacing w:before="100" w:beforeAutospacing="1" w:after="100" w:afterAutospacing="1"/>
    </w:pPr>
    <w:rPr>
      <w:sz w:val="24"/>
      <w:szCs w:val="24"/>
      <w:lang w:val="de-DE" w:eastAsia="de-DE"/>
    </w:rPr>
  </w:style>
  <w:style w:type="character" w:customStyle="1" w:styleId="normaltextrun">
    <w:name w:val="normaltextrun"/>
    <w:basedOn w:val="DefaultParagraphFont"/>
    <w:rsid w:val="004C6484"/>
  </w:style>
  <w:style w:type="character" w:customStyle="1" w:styleId="eop">
    <w:name w:val="eop"/>
    <w:basedOn w:val="DefaultParagraphFont"/>
    <w:rsid w:val="004C6484"/>
  </w:style>
  <w:style w:type="paragraph" w:styleId="CommentSubject">
    <w:name w:val="annotation subject"/>
    <w:basedOn w:val="CommentText"/>
    <w:next w:val="CommentText"/>
    <w:link w:val="CommentSubjectChar"/>
    <w:rsid w:val="0045365B"/>
    <w:rPr>
      <w:b/>
      <w:bCs/>
    </w:rPr>
  </w:style>
  <w:style w:type="character" w:customStyle="1" w:styleId="CommentSubjectChar">
    <w:name w:val="Comment Subject Char"/>
    <w:basedOn w:val="CommentTextChar"/>
    <w:link w:val="CommentSubject"/>
    <w:rsid w:val="0045365B"/>
    <w:rPr>
      <w:b/>
      <w:bCs/>
      <w:lang w:eastAsia="en-US"/>
    </w:rPr>
  </w:style>
  <w:style w:type="paragraph" w:styleId="Revision">
    <w:name w:val="Revision"/>
    <w:hidden/>
    <w:uiPriority w:val="99"/>
    <w:semiHidden/>
    <w:rsid w:val="00796572"/>
    <w:rPr>
      <w:lang w:eastAsia="en-US"/>
    </w:rPr>
  </w:style>
  <w:style w:type="paragraph" w:customStyle="1" w:styleId="Agreement">
    <w:name w:val="Agreement"/>
    <w:basedOn w:val="Normal"/>
    <w:next w:val="Normal"/>
    <w:uiPriority w:val="99"/>
    <w:qFormat/>
    <w:rsid w:val="004E07F6"/>
    <w:pPr>
      <w:numPr>
        <w:numId w:val="1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024A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26164">
      <w:bodyDiv w:val="1"/>
      <w:marLeft w:val="0"/>
      <w:marRight w:val="0"/>
      <w:marTop w:val="0"/>
      <w:marBottom w:val="0"/>
      <w:divBdr>
        <w:top w:val="none" w:sz="0" w:space="0" w:color="auto"/>
        <w:left w:val="none" w:sz="0" w:space="0" w:color="auto"/>
        <w:bottom w:val="none" w:sz="0" w:space="0" w:color="auto"/>
        <w:right w:val="none" w:sz="0" w:space="0" w:color="auto"/>
      </w:divBdr>
    </w:div>
    <w:div w:id="8450928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5AIRPNAIUNRU-859666464-14203</_dlc_DocId>
    <_dlc_DocIdUrl xmlns="71c5aaf6-e6ce-465b-b873-5148d2a4c105">
      <Url>https://nokia.sharepoint.com/sites/c5g/e2earch/_layouts/15/DocIdRedir.aspx?ID=5AIRPNAIUNRU-859666464-14203</Url>
      <Description>5AIRPNAIUNRU-859666464-14203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8E890BD-6C7B-4A59-9C07-F12BD715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1687</Words>
  <Characters>9618</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Panagiotis Spapis (Nokia)</cp:lastModifiedBy>
  <cp:revision>22</cp:revision>
  <cp:lastPrinted>2023-04-04T00:52:00Z</cp:lastPrinted>
  <dcterms:created xsi:type="dcterms:W3CDTF">2023-05-05T22:37:00Z</dcterms:created>
  <dcterms:modified xsi:type="dcterms:W3CDTF">2023-05-12T15:45:00Z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7be5027e-b9be-4d8a-908d-7cd7895d3a2e</vt:lpwstr>
  </property>
  <property fmtid="{D5CDD505-2E9C-101B-9397-08002B2CF9AE}" pid="4" name="GrammarlyDocumentId">
    <vt:lpwstr>b3a2cf92e91a456123ff8a51f9ae26b171fb65d6232ad2be9be9e1eb1993caa2</vt:lpwstr>
  </property>
</Properties>
</file>